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41" w:type="dxa"/>
        <w:tblCellMar>
          <w:left w:w="0" w:type="dxa"/>
          <w:right w:w="0" w:type="dxa"/>
        </w:tblCellMar>
        <w:tblLook w:val="0000" w:firstRow="0" w:lastRow="0" w:firstColumn="0" w:lastColumn="0" w:noHBand="0" w:noVBand="0"/>
      </w:tblPr>
      <w:tblGrid>
        <w:gridCol w:w="6345"/>
        <w:gridCol w:w="7796"/>
      </w:tblGrid>
      <w:tr w:rsidR="001F4A9B" w:rsidRPr="001F4A9B" w:rsidTr="00BC2314">
        <w:trPr>
          <w:trHeight w:val="797"/>
        </w:trPr>
        <w:tc>
          <w:tcPr>
            <w:tcW w:w="6345" w:type="dxa"/>
            <w:tcMar>
              <w:top w:w="0" w:type="dxa"/>
              <w:left w:w="108" w:type="dxa"/>
              <w:bottom w:w="0" w:type="dxa"/>
              <w:right w:w="108" w:type="dxa"/>
            </w:tcMar>
          </w:tcPr>
          <w:p w:rsidR="00BC2314" w:rsidRPr="001F4A9B" w:rsidRDefault="00BC2314" w:rsidP="00DD6F46">
            <w:pPr>
              <w:jc w:val="center"/>
            </w:pPr>
            <w:r w:rsidRPr="001F4A9B">
              <w:t>UBND TỈNH BÌNH THUẬN</w:t>
            </w:r>
          </w:p>
          <w:p w:rsidR="00BC2314" w:rsidRPr="001F4A9B" w:rsidRDefault="00BC2314" w:rsidP="00DD6F46">
            <w:pPr>
              <w:spacing w:line="360" w:lineRule="auto"/>
              <w:jc w:val="center"/>
              <w:rPr>
                <w:b/>
              </w:rPr>
            </w:pPr>
            <w:r w:rsidRPr="001F4A9B">
              <w:rPr>
                <w:noProof/>
              </w:rPr>
              <mc:AlternateContent>
                <mc:Choice Requires="wps">
                  <w:drawing>
                    <wp:anchor distT="0" distB="0" distL="114300" distR="114300" simplePos="0" relativeHeight="251656704" behindDoc="0" locked="0" layoutInCell="1" allowOverlap="1" wp14:anchorId="3050350F" wp14:editId="101047B6">
                      <wp:simplePos x="0" y="0"/>
                      <wp:positionH relativeFrom="column">
                        <wp:posOffset>1350645</wp:posOffset>
                      </wp:positionH>
                      <wp:positionV relativeFrom="paragraph">
                        <wp:posOffset>189731</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14.95pt" to="196.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"/>
                  </w:pict>
                </mc:Fallback>
              </mc:AlternateContent>
            </w:r>
            <w:r w:rsidRPr="001F4A9B">
              <w:rPr>
                <w:b/>
              </w:rPr>
              <w:t>SỞ VĂN HÓA, THỂ THAO VÀ DU LỊCH</w:t>
            </w:r>
          </w:p>
        </w:tc>
        <w:tc>
          <w:tcPr>
            <w:tcW w:w="7796" w:type="dxa"/>
            <w:tcMar>
              <w:top w:w="0" w:type="dxa"/>
              <w:left w:w="108" w:type="dxa"/>
              <w:bottom w:w="0" w:type="dxa"/>
              <w:right w:w="108" w:type="dxa"/>
            </w:tcMar>
          </w:tcPr>
          <w:p w:rsidR="00BC2314" w:rsidRPr="001F4A9B" w:rsidRDefault="00BC2314" w:rsidP="00DD6F46">
            <w:pPr>
              <w:jc w:val="center"/>
              <w:rPr>
                <w:b/>
              </w:rPr>
            </w:pPr>
            <w:r w:rsidRPr="001F4A9B">
              <w:rPr>
                <w:b/>
              </w:rPr>
              <w:t xml:space="preserve">CỘNG HÒA XÃ HỘI CHỦ NGHĨA VIỆT </w:t>
            </w:r>
            <w:smartTag w:uri="urn:schemas-microsoft-com:office:smarttags" w:element="place">
              <w:smartTag w:uri="urn:schemas-microsoft-com:office:smarttags" w:element="country-region">
                <w:r w:rsidRPr="001F4A9B">
                  <w:rPr>
                    <w:b/>
                  </w:rPr>
                  <w:t>NAM</w:t>
                </w:r>
              </w:smartTag>
            </w:smartTag>
          </w:p>
          <w:p w:rsidR="00BC2314" w:rsidRPr="001F4A9B" w:rsidRDefault="00BC2314" w:rsidP="008908E2">
            <w:pPr>
              <w:spacing w:line="360" w:lineRule="auto"/>
              <w:jc w:val="center"/>
              <w:rPr>
                <w:b/>
                <w:sz w:val="26"/>
                <w:szCs w:val="26"/>
              </w:rPr>
            </w:pPr>
            <w:r w:rsidRPr="001F4A9B">
              <w:rPr>
                <w:noProof/>
              </w:rPr>
              <mc:AlternateContent>
                <mc:Choice Requires="wps">
                  <w:drawing>
                    <wp:anchor distT="0" distB="0" distL="114300" distR="114300" simplePos="0" relativeHeight="251657728" behindDoc="0" locked="0" layoutInCell="1" allowOverlap="1" wp14:anchorId="33C4518E" wp14:editId="0D798609">
                      <wp:simplePos x="0" y="0"/>
                      <wp:positionH relativeFrom="column">
                        <wp:posOffset>1408564</wp:posOffset>
                      </wp:positionH>
                      <wp:positionV relativeFrom="paragraph">
                        <wp:posOffset>210820</wp:posOffset>
                      </wp:positionV>
                      <wp:extent cx="2004969"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16.6pt" to="26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J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ZueL2QIj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"/>
                  </w:pict>
                </mc:Fallback>
              </mc:AlternateContent>
            </w:r>
            <w:r w:rsidRPr="001F4A9B">
              <w:rPr>
                <w:b/>
                <w:sz w:val="26"/>
                <w:szCs w:val="26"/>
              </w:rPr>
              <w:t xml:space="preserve">Độc lập </w:t>
            </w:r>
            <w:r w:rsidR="008908E2" w:rsidRPr="001F4A9B">
              <w:rPr>
                <w:b/>
                <w:sz w:val="26"/>
                <w:szCs w:val="26"/>
              </w:rPr>
              <w:t>-</w:t>
            </w:r>
            <w:r w:rsidRPr="001F4A9B">
              <w:rPr>
                <w:b/>
                <w:sz w:val="26"/>
                <w:szCs w:val="26"/>
              </w:rPr>
              <w:t xml:space="preserve"> Tự do </w:t>
            </w:r>
            <w:r w:rsidR="008908E2" w:rsidRPr="001F4A9B">
              <w:rPr>
                <w:b/>
                <w:sz w:val="26"/>
                <w:szCs w:val="26"/>
              </w:rPr>
              <w:t>-</w:t>
            </w:r>
            <w:r w:rsidRPr="001F4A9B">
              <w:rPr>
                <w:b/>
                <w:sz w:val="26"/>
                <w:szCs w:val="26"/>
              </w:rPr>
              <w:t xml:space="preserve"> Hạnh phúc</w:t>
            </w:r>
          </w:p>
        </w:tc>
      </w:tr>
    </w:tbl>
    <w:p w:rsidR="003571D1" w:rsidRPr="001F4A9B" w:rsidRDefault="003571D1"/>
    <w:p w:rsidR="00BC2314" w:rsidRPr="001F4A9B" w:rsidRDefault="00BC2314" w:rsidP="00E66E62">
      <w:pPr>
        <w:jc w:val="center"/>
      </w:pPr>
    </w:p>
    <w:p w:rsidR="00E66E62" w:rsidRPr="001F4A9B" w:rsidRDefault="00E66E62" w:rsidP="00E66E62">
      <w:pPr>
        <w:jc w:val="center"/>
        <w:rPr>
          <w:b/>
          <w:sz w:val="28"/>
          <w:szCs w:val="28"/>
        </w:rPr>
      </w:pPr>
      <w:r w:rsidRPr="001F4A9B">
        <w:rPr>
          <w:b/>
          <w:sz w:val="28"/>
          <w:szCs w:val="28"/>
        </w:rPr>
        <w:t>BẢNG TỔNG HỢP GIẢI TRÌNH Ý KIẾN GÓP Ý</w:t>
      </w:r>
    </w:p>
    <w:p w:rsidR="00163B91" w:rsidRPr="001F4A9B" w:rsidRDefault="00E66E62" w:rsidP="006906CF">
      <w:pPr>
        <w:jc w:val="center"/>
        <w:rPr>
          <w:sz w:val="28"/>
          <w:szCs w:val="28"/>
        </w:rPr>
      </w:pPr>
      <w:r w:rsidRPr="001F4A9B">
        <w:rPr>
          <w:noProof/>
        </w:rPr>
        <mc:AlternateContent>
          <mc:Choice Requires="wps">
            <w:drawing>
              <wp:anchor distT="0" distB="0" distL="114300" distR="114300" simplePos="0" relativeHeight="251658752" behindDoc="0" locked="0" layoutInCell="1" allowOverlap="1" wp14:anchorId="4D62FDAE" wp14:editId="69AAD5AC">
                <wp:simplePos x="0" y="0"/>
                <wp:positionH relativeFrom="column">
                  <wp:posOffset>3672840</wp:posOffset>
                </wp:positionH>
                <wp:positionV relativeFrom="paragraph">
                  <wp:posOffset>28575</wp:posOffset>
                </wp:positionV>
                <wp:extent cx="16097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2.25pt" to="41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"/>
            </w:pict>
          </mc:Fallback>
        </mc:AlternateContent>
      </w:r>
    </w:p>
    <w:p w:rsidR="00163B91" w:rsidRPr="001F4A9B" w:rsidRDefault="00163B91" w:rsidP="00163B91">
      <w:pPr>
        <w:rPr>
          <w:sz w:val="28"/>
          <w:szCs w:val="28"/>
        </w:rPr>
      </w:pPr>
    </w:p>
    <w:tbl>
      <w:tblPr>
        <w:tblStyle w:val="TableGrid"/>
        <w:tblW w:w="14328" w:type="dxa"/>
        <w:tblInd w:w="378" w:type="dxa"/>
        <w:tblLook w:val="04A0" w:firstRow="1" w:lastRow="0" w:firstColumn="1" w:lastColumn="0" w:noHBand="0" w:noVBand="1"/>
      </w:tblPr>
      <w:tblGrid>
        <w:gridCol w:w="817"/>
        <w:gridCol w:w="7751"/>
        <w:gridCol w:w="5760"/>
      </w:tblGrid>
      <w:tr w:rsidR="001F4A9B" w:rsidRPr="001F4A9B" w:rsidTr="008D131A">
        <w:trPr>
          <w:trHeight w:val="479"/>
        </w:trPr>
        <w:tc>
          <w:tcPr>
            <w:tcW w:w="817" w:type="dxa"/>
            <w:vAlign w:val="center"/>
          </w:tcPr>
          <w:p w:rsidR="006B2620" w:rsidRPr="001F4A9B" w:rsidRDefault="006B2620" w:rsidP="006906CF">
            <w:pPr>
              <w:jc w:val="center"/>
              <w:rPr>
                <w:b/>
                <w:sz w:val="28"/>
                <w:szCs w:val="28"/>
              </w:rPr>
            </w:pPr>
            <w:r w:rsidRPr="001F4A9B">
              <w:rPr>
                <w:b/>
                <w:sz w:val="28"/>
                <w:szCs w:val="28"/>
              </w:rPr>
              <w:t>STT</w:t>
            </w:r>
          </w:p>
        </w:tc>
        <w:tc>
          <w:tcPr>
            <w:tcW w:w="7751" w:type="dxa"/>
            <w:vAlign w:val="center"/>
          </w:tcPr>
          <w:p w:rsidR="006B2620" w:rsidRPr="001F4A9B" w:rsidRDefault="006B2620" w:rsidP="006906CF">
            <w:pPr>
              <w:jc w:val="center"/>
              <w:rPr>
                <w:b/>
                <w:sz w:val="28"/>
                <w:szCs w:val="28"/>
              </w:rPr>
            </w:pPr>
            <w:r w:rsidRPr="001F4A9B">
              <w:rPr>
                <w:b/>
                <w:sz w:val="28"/>
                <w:szCs w:val="28"/>
              </w:rPr>
              <w:t>Nội dung góp ý</w:t>
            </w:r>
          </w:p>
        </w:tc>
        <w:tc>
          <w:tcPr>
            <w:tcW w:w="5760" w:type="dxa"/>
            <w:vAlign w:val="center"/>
          </w:tcPr>
          <w:p w:rsidR="006B2620" w:rsidRPr="001F4A9B" w:rsidRDefault="006B2620" w:rsidP="006906CF">
            <w:pPr>
              <w:jc w:val="center"/>
              <w:rPr>
                <w:b/>
                <w:sz w:val="28"/>
                <w:szCs w:val="28"/>
              </w:rPr>
            </w:pPr>
            <w:r w:rsidRPr="001F4A9B">
              <w:rPr>
                <w:b/>
                <w:sz w:val="28"/>
                <w:szCs w:val="28"/>
              </w:rPr>
              <w:t>Ý kiến của Sở Văn hóa, Thể thao và Du lịch</w:t>
            </w:r>
          </w:p>
        </w:tc>
      </w:tr>
      <w:tr w:rsidR="001F4A9B" w:rsidRPr="001F4A9B" w:rsidTr="00667834">
        <w:trPr>
          <w:trHeight w:val="1445"/>
        </w:trPr>
        <w:tc>
          <w:tcPr>
            <w:tcW w:w="817" w:type="dxa"/>
            <w:vAlign w:val="center"/>
          </w:tcPr>
          <w:p w:rsidR="006B2620" w:rsidRPr="001F4A9B" w:rsidRDefault="006B2620" w:rsidP="008D131A">
            <w:pPr>
              <w:jc w:val="center"/>
              <w:rPr>
                <w:b/>
                <w:sz w:val="28"/>
                <w:szCs w:val="28"/>
              </w:rPr>
            </w:pPr>
            <w:r w:rsidRPr="001F4A9B">
              <w:rPr>
                <w:b/>
                <w:sz w:val="28"/>
                <w:szCs w:val="28"/>
              </w:rPr>
              <w:t>1</w:t>
            </w:r>
          </w:p>
        </w:tc>
        <w:tc>
          <w:tcPr>
            <w:tcW w:w="7751" w:type="dxa"/>
            <w:vAlign w:val="center"/>
          </w:tcPr>
          <w:p w:rsidR="006B2620" w:rsidRPr="001F4A9B" w:rsidRDefault="006B2620" w:rsidP="008C2478">
            <w:pPr>
              <w:jc w:val="both"/>
              <w:rPr>
                <w:sz w:val="28"/>
                <w:szCs w:val="28"/>
              </w:rPr>
            </w:pPr>
            <w:r w:rsidRPr="001F4A9B">
              <w:rPr>
                <w:sz w:val="28"/>
                <w:szCs w:val="28"/>
                <w:lang w:val="nl-NL"/>
              </w:rPr>
              <w:t xml:space="preserve">UBND huyện </w:t>
            </w:r>
            <w:r w:rsidR="008C2478" w:rsidRPr="001F4A9B">
              <w:rPr>
                <w:sz w:val="28"/>
                <w:szCs w:val="28"/>
                <w:lang w:val="nl-NL"/>
              </w:rPr>
              <w:t xml:space="preserve">Tuy Phong, UBND huyện </w:t>
            </w:r>
            <w:r w:rsidRPr="001F4A9B">
              <w:rPr>
                <w:sz w:val="28"/>
                <w:szCs w:val="28"/>
                <w:lang w:val="nl-NL"/>
              </w:rPr>
              <w:t xml:space="preserve">Hàm Thuận </w:t>
            </w:r>
            <w:r w:rsidR="008C2478" w:rsidRPr="001F4A9B">
              <w:rPr>
                <w:sz w:val="28"/>
                <w:szCs w:val="28"/>
                <w:lang w:val="nl-NL"/>
              </w:rPr>
              <w:t>Bắc,</w:t>
            </w:r>
            <w:r w:rsidR="00114CA3" w:rsidRPr="001F4A9B">
              <w:rPr>
                <w:sz w:val="28"/>
                <w:szCs w:val="28"/>
                <w:lang w:val="nl-NL"/>
              </w:rPr>
              <w:t xml:space="preserve"> UBND huyện Hàm Thuận Nam,</w:t>
            </w:r>
            <w:r w:rsidRPr="001F4A9B">
              <w:rPr>
                <w:sz w:val="28"/>
                <w:szCs w:val="28"/>
                <w:lang w:val="nl-NL"/>
              </w:rPr>
              <w:t xml:space="preserve"> UBND huyện Hàm Tân, UBND thị xã La Gi</w:t>
            </w:r>
            <w:r w:rsidR="00114CA3" w:rsidRPr="001F4A9B">
              <w:rPr>
                <w:sz w:val="28"/>
                <w:szCs w:val="28"/>
                <w:lang w:val="nl-NL"/>
              </w:rPr>
              <w:t xml:space="preserve"> và UBND huyện Tánh Linh</w:t>
            </w:r>
            <w:r w:rsidRPr="001F4A9B">
              <w:rPr>
                <w:sz w:val="28"/>
                <w:szCs w:val="28"/>
                <w:lang w:val="nl-NL"/>
              </w:rPr>
              <w:t>: Thống nhất nội dung dự thảo.</w:t>
            </w:r>
          </w:p>
        </w:tc>
        <w:tc>
          <w:tcPr>
            <w:tcW w:w="5760" w:type="dxa"/>
            <w:vAlign w:val="center"/>
          </w:tcPr>
          <w:p w:rsidR="006B2620" w:rsidRPr="001F4A9B" w:rsidRDefault="006B2620" w:rsidP="008D131A">
            <w:pPr>
              <w:jc w:val="both"/>
              <w:rPr>
                <w:sz w:val="28"/>
                <w:szCs w:val="28"/>
              </w:rPr>
            </w:pPr>
          </w:p>
        </w:tc>
      </w:tr>
      <w:tr w:rsidR="001F4A9B" w:rsidRPr="001F4A9B" w:rsidTr="008D131A">
        <w:tc>
          <w:tcPr>
            <w:tcW w:w="817" w:type="dxa"/>
            <w:vAlign w:val="center"/>
          </w:tcPr>
          <w:p w:rsidR="00413DD8" w:rsidRPr="001F4A9B" w:rsidRDefault="00667834" w:rsidP="008D131A">
            <w:pPr>
              <w:jc w:val="center"/>
              <w:rPr>
                <w:b/>
                <w:sz w:val="28"/>
                <w:szCs w:val="28"/>
              </w:rPr>
            </w:pPr>
            <w:r w:rsidRPr="001F4A9B">
              <w:rPr>
                <w:b/>
                <w:sz w:val="28"/>
                <w:szCs w:val="28"/>
              </w:rPr>
              <w:t>2</w:t>
            </w:r>
          </w:p>
        </w:tc>
        <w:tc>
          <w:tcPr>
            <w:tcW w:w="7751" w:type="dxa"/>
            <w:vAlign w:val="center"/>
          </w:tcPr>
          <w:p w:rsidR="00413DD8" w:rsidRPr="001F4A9B" w:rsidRDefault="00413DD8" w:rsidP="008D131A">
            <w:pPr>
              <w:spacing w:before="120"/>
              <w:jc w:val="both"/>
              <w:rPr>
                <w:b/>
                <w:sz w:val="28"/>
                <w:szCs w:val="28"/>
              </w:rPr>
            </w:pPr>
            <w:r w:rsidRPr="001F4A9B">
              <w:rPr>
                <w:b/>
                <w:sz w:val="28"/>
                <w:szCs w:val="28"/>
              </w:rPr>
              <w:t>Sở Tài chính</w:t>
            </w:r>
          </w:p>
        </w:tc>
        <w:tc>
          <w:tcPr>
            <w:tcW w:w="5760" w:type="dxa"/>
            <w:vAlign w:val="center"/>
          </w:tcPr>
          <w:p w:rsidR="00413DD8" w:rsidRPr="001F4A9B" w:rsidRDefault="00413DD8" w:rsidP="008D131A">
            <w:pPr>
              <w:jc w:val="both"/>
              <w:rPr>
                <w:sz w:val="28"/>
                <w:szCs w:val="28"/>
              </w:rPr>
            </w:pPr>
          </w:p>
        </w:tc>
      </w:tr>
      <w:tr w:rsidR="001F4A9B" w:rsidRPr="001F4A9B" w:rsidTr="008D131A">
        <w:tc>
          <w:tcPr>
            <w:tcW w:w="817" w:type="dxa"/>
            <w:vAlign w:val="center"/>
          </w:tcPr>
          <w:p w:rsidR="0013707E" w:rsidRPr="001F4A9B" w:rsidRDefault="0013707E" w:rsidP="008D131A">
            <w:pPr>
              <w:jc w:val="center"/>
              <w:rPr>
                <w:b/>
                <w:i/>
                <w:sz w:val="28"/>
                <w:szCs w:val="28"/>
              </w:rPr>
            </w:pPr>
            <w:r w:rsidRPr="001F4A9B">
              <w:rPr>
                <w:b/>
                <w:i/>
                <w:sz w:val="28"/>
                <w:szCs w:val="28"/>
              </w:rPr>
              <w:t>2.1</w:t>
            </w:r>
          </w:p>
        </w:tc>
        <w:tc>
          <w:tcPr>
            <w:tcW w:w="7751" w:type="dxa"/>
            <w:vAlign w:val="center"/>
          </w:tcPr>
          <w:p w:rsidR="0013707E" w:rsidRPr="001F4A9B" w:rsidRDefault="0013707E" w:rsidP="008D131A">
            <w:pPr>
              <w:spacing w:before="120"/>
              <w:jc w:val="both"/>
              <w:rPr>
                <w:b/>
                <w:i/>
                <w:sz w:val="28"/>
                <w:szCs w:val="28"/>
              </w:rPr>
            </w:pPr>
            <w:r w:rsidRPr="001F4A9B">
              <w:rPr>
                <w:b/>
                <w:i/>
                <w:sz w:val="28"/>
                <w:szCs w:val="28"/>
              </w:rPr>
              <w:t>Công văn số 1577/STC-HCSN ngày 05/5/2020</w:t>
            </w:r>
          </w:p>
        </w:tc>
        <w:tc>
          <w:tcPr>
            <w:tcW w:w="5760" w:type="dxa"/>
            <w:vAlign w:val="center"/>
          </w:tcPr>
          <w:p w:rsidR="0013707E" w:rsidRPr="001F4A9B" w:rsidRDefault="0013707E" w:rsidP="008D131A">
            <w:pPr>
              <w:jc w:val="both"/>
              <w:rPr>
                <w:sz w:val="28"/>
                <w:szCs w:val="28"/>
              </w:rPr>
            </w:pPr>
          </w:p>
        </w:tc>
      </w:tr>
      <w:tr w:rsidR="001F4A9B" w:rsidRPr="001F4A9B" w:rsidTr="00D94F86">
        <w:tc>
          <w:tcPr>
            <w:tcW w:w="817" w:type="dxa"/>
            <w:vAlign w:val="center"/>
          </w:tcPr>
          <w:p w:rsidR="00413DD8" w:rsidRPr="001F4A9B" w:rsidRDefault="0013707E" w:rsidP="008D131A">
            <w:pPr>
              <w:jc w:val="center"/>
              <w:rPr>
                <w:sz w:val="28"/>
                <w:szCs w:val="28"/>
              </w:rPr>
            </w:pPr>
            <w:r w:rsidRPr="001F4A9B">
              <w:rPr>
                <w:sz w:val="28"/>
                <w:szCs w:val="28"/>
              </w:rPr>
              <w:t>-</w:t>
            </w:r>
          </w:p>
        </w:tc>
        <w:tc>
          <w:tcPr>
            <w:tcW w:w="7751" w:type="dxa"/>
            <w:vAlign w:val="center"/>
          </w:tcPr>
          <w:p w:rsidR="0047612C" w:rsidRPr="001F4A9B" w:rsidRDefault="00EF3FFF" w:rsidP="008D131A">
            <w:pPr>
              <w:tabs>
                <w:tab w:val="left" w:pos="2268"/>
                <w:tab w:val="left" w:pos="3261"/>
              </w:tabs>
              <w:spacing w:before="80" w:after="80"/>
              <w:jc w:val="both"/>
              <w:rPr>
                <w:b/>
                <w:spacing w:val="-4"/>
                <w:sz w:val="28"/>
                <w:szCs w:val="28"/>
              </w:rPr>
            </w:pPr>
            <w:r w:rsidRPr="001F4A9B">
              <w:rPr>
                <w:b/>
                <w:sz w:val="28"/>
                <w:szCs w:val="28"/>
              </w:rPr>
              <w:t>1.</w:t>
            </w:r>
            <w:r w:rsidR="00D94F86" w:rsidRPr="001F4A9B">
              <w:rPr>
                <w:sz w:val="28"/>
                <w:szCs w:val="28"/>
              </w:rPr>
              <w:t xml:space="preserve"> </w:t>
            </w:r>
            <w:r w:rsidR="00413DD8" w:rsidRPr="001F4A9B">
              <w:rPr>
                <w:spacing w:val="-4"/>
                <w:sz w:val="28"/>
                <w:szCs w:val="28"/>
              </w:rPr>
              <w:t>T</w:t>
            </w:r>
            <w:r w:rsidR="0047612C" w:rsidRPr="001F4A9B">
              <w:rPr>
                <w:spacing w:val="-4"/>
                <w:sz w:val="28"/>
                <w:szCs w:val="28"/>
                <w:lang w:val="vi-VN"/>
              </w:rPr>
              <w:t xml:space="preserve">ại Khoản </w:t>
            </w:r>
            <w:r w:rsidR="0047612C" w:rsidRPr="001F4A9B">
              <w:rPr>
                <w:spacing w:val="-4"/>
                <w:sz w:val="28"/>
                <w:szCs w:val="28"/>
              </w:rPr>
              <w:t>9</w:t>
            </w:r>
            <w:r w:rsidR="0047612C" w:rsidRPr="001F4A9B">
              <w:rPr>
                <w:spacing w:val="-4"/>
                <w:sz w:val="28"/>
                <w:szCs w:val="28"/>
                <w:lang w:val="vi-VN"/>
              </w:rPr>
              <w:t xml:space="preserve"> Điều </w:t>
            </w:r>
            <w:r w:rsidR="0047612C" w:rsidRPr="001F4A9B">
              <w:rPr>
                <w:spacing w:val="-4"/>
                <w:sz w:val="28"/>
                <w:szCs w:val="28"/>
              </w:rPr>
              <w:t>8</w:t>
            </w:r>
            <w:r w:rsidR="00413DD8" w:rsidRPr="001F4A9B">
              <w:rPr>
                <w:spacing w:val="-4"/>
                <w:sz w:val="28"/>
                <w:szCs w:val="28"/>
                <w:lang w:val="vi-VN"/>
              </w:rPr>
              <w:t xml:space="preserve"> Nghị</w:t>
            </w:r>
            <w:r w:rsidR="0047612C" w:rsidRPr="001F4A9B">
              <w:rPr>
                <w:spacing w:val="-4"/>
                <w:sz w:val="28"/>
                <w:szCs w:val="28"/>
                <w:lang w:val="vi-VN"/>
              </w:rPr>
              <w:t xml:space="preserve"> định số </w:t>
            </w:r>
            <w:r w:rsidR="0047612C" w:rsidRPr="001F4A9B">
              <w:rPr>
                <w:spacing w:val="-4"/>
                <w:sz w:val="28"/>
                <w:szCs w:val="28"/>
              </w:rPr>
              <w:t>152</w:t>
            </w:r>
            <w:r w:rsidR="0047612C" w:rsidRPr="001F4A9B">
              <w:rPr>
                <w:spacing w:val="-4"/>
                <w:sz w:val="28"/>
                <w:szCs w:val="28"/>
                <w:lang w:val="vi-VN"/>
              </w:rPr>
              <w:t>/201</w:t>
            </w:r>
            <w:r w:rsidR="0047612C" w:rsidRPr="001F4A9B">
              <w:rPr>
                <w:spacing w:val="-4"/>
                <w:sz w:val="28"/>
                <w:szCs w:val="28"/>
              </w:rPr>
              <w:t>8</w:t>
            </w:r>
            <w:r w:rsidR="00413DD8" w:rsidRPr="001F4A9B">
              <w:rPr>
                <w:spacing w:val="-4"/>
                <w:sz w:val="28"/>
                <w:szCs w:val="28"/>
                <w:lang w:val="vi-VN"/>
              </w:rPr>
              <w:t xml:space="preserve">/NĐ-CP </w:t>
            </w:r>
            <w:r w:rsidR="0047612C" w:rsidRPr="001F4A9B">
              <w:rPr>
                <w:spacing w:val="-4"/>
                <w:sz w:val="28"/>
                <w:szCs w:val="28"/>
              </w:rPr>
              <w:t>ngày 07/11/2018 của Chính phủ q</w:t>
            </w:r>
            <w:r w:rsidR="00413DD8" w:rsidRPr="001F4A9B">
              <w:rPr>
                <w:spacing w:val="-4"/>
                <w:sz w:val="28"/>
                <w:szCs w:val="28"/>
              </w:rPr>
              <w:t>uy định</w:t>
            </w:r>
            <w:r w:rsidR="0047612C" w:rsidRPr="001F4A9B">
              <w:rPr>
                <w:spacing w:val="-4"/>
                <w:sz w:val="28"/>
                <w:szCs w:val="28"/>
              </w:rPr>
              <w:t xml:space="preserve"> một số chế độ đối với huấn luyện viên, vận động viên thể thao trong thời gian tập trung tập huấn, thi đấu quy định thẩm quyền Chủ tịch UBND tỉnh, thành phố trực thuộc trung ương quyết định mức thưởng đối với huấn luyện viên, vận động viên</w:t>
            </w:r>
            <w:r w:rsidR="00A40C77" w:rsidRPr="001F4A9B">
              <w:rPr>
                <w:spacing w:val="-4"/>
                <w:sz w:val="28"/>
                <w:szCs w:val="28"/>
              </w:rPr>
              <w:t xml:space="preserve"> của tỉnh, thành phố trực thuộc trung ương </w:t>
            </w:r>
            <w:r w:rsidR="00A40C77" w:rsidRPr="001F4A9B">
              <w:rPr>
                <w:b/>
                <w:i/>
                <w:spacing w:val="-4"/>
                <w:sz w:val="28"/>
                <w:szCs w:val="28"/>
              </w:rPr>
              <w:t>lập thành tích tại các giải đại hội, giải vô dịch thể thao quốc gia.</w:t>
            </w:r>
          </w:p>
          <w:p w:rsidR="00413DD8" w:rsidRPr="001F4A9B" w:rsidRDefault="00667834" w:rsidP="000424D1">
            <w:pPr>
              <w:tabs>
                <w:tab w:val="left" w:pos="2268"/>
                <w:tab w:val="left" w:pos="3261"/>
              </w:tabs>
              <w:spacing w:before="80" w:after="80"/>
              <w:jc w:val="both"/>
              <w:rPr>
                <w:spacing w:val="-4"/>
                <w:sz w:val="28"/>
                <w:szCs w:val="28"/>
              </w:rPr>
            </w:pPr>
            <w:r w:rsidRPr="001F4A9B">
              <w:rPr>
                <w:spacing w:val="-4"/>
                <w:sz w:val="28"/>
                <w:szCs w:val="28"/>
              </w:rPr>
              <w:t xml:space="preserve">        </w:t>
            </w:r>
            <w:r w:rsidR="00A40C77" w:rsidRPr="001F4A9B">
              <w:rPr>
                <w:spacing w:val="-4"/>
                <w:sz w:val="28"/>
                <w:szCs w:val="28"/>
              </w:rPr>
              <w:t>Tuy nhiên, tiêu đề của dự thảo quyết định</w:t>
            </w:r>
            <w:r w:rsidR="00EF3FFF" w:rsidRPr="001F4A9B">
              <w:rPr>
                <w:spacing w:val="-4"/>
                <w:sz w:val="28"/>
                <w:szCs w:val="28"/>
              </w:rPr>
              <w:t xml:space="preserve">, nội dung về phạm vi điều chỉnh, đối tượng áp dụng, tiêu đề quy định về mức thưởng cho vận động viên, huấn luyện viên lập thành tích nêu tại Khoản 1, 2, 3 Điều 1 của dự thảo quyết định không ghi là “giải vô địch thể thao quốc gia”, mà chỉ ghi là “giải thể thao quốc gia”; đề nghị Sở Văn hóa, Thể thao và Du lịch rà soát toàn bộ nội dung dự thảo quyết định và dự thảo tờ trình Sở Văn hóa, Thể thao và Du lịch trình UBND tỉnh </w:t>
            </w:r>
            <w:r w:rsidR="00EF3FFF" w:rsidRPr="001F4A9B">
              <w:rPr>
                <w:spacing w:val="-4"/>
                <w:sz w:val="28"/>
                <w:szCs w:val="28"/>
              </w:rPr>
              <w:lastRenderedPageBreak/>
              <w:t>để điều chỉnh lại cho phù hợp, đúng quy định tại</w:t>
            </w:r>
            <w:r w:rsidR="00EF3FFF" w:rsidRPr="001F4A9B">
              <w:rPr>
                <w:spacing w:val="-4"/>
                <w:sz w:val="28"/>
                <w:szCs w:val="28"/>
                <w:lang w:val="vi-VN"/>
              </w:rPr>
              <w:t xml:space="preserve"> Khoản </w:t>
            </w:r>
            <w:r w:rsidR="00EF3FFF" w:rsidRPr="001F4A9B">
              <w:rPr>
                <w:spacing w:val="-4"/>
                <w:sz w:val="28"/>
                <w:szCs w:val="28"/>
              </w:rPr>
              <w:t>9</w:t>
            </w:r>
            <w:r w:rsidR="00EF3FFF" w:rsidRPr="001F4A9B">
              <w:rPr>
                <w:spacing w:val="-4"/>
                <w:sz w:val="28"/>
                <w:szCs w:val="28"/>
                <w:lang w:val="vi-VN"/>
              </w:rPr>
              <w:t xml:space="preserve"> Điều </w:t>
            </w:r>
            <w:r w:rsidR="00EF3FFF" w:rsidRPr="001F4A9B">
              <w:rPr>
                <w:spacing w:val="-4"/>
                <w:sz w:val="28"/>
                <w:szCs w:val="28"/>
              </w:rPr>
              <w:t>8</w:t>
            </w:r>
            <w:r w:rsidR="00EF3FFF" w:rsidRPr="001F4A9B">
              <w:rPr>
                <w:spacing w:val="-4"/>
                <w:sz w:val="28"/>
                <w:szCs w:val="28"/>
                <w:lang w:val="vi-VN"/>
              </w:rPr>
              <w:t xml:space="preserve"> Nghị định số </w:t>
            </w:r>
            <w:r w:rsidR="00EF3FFF" w:rsidRPr="001F4A9B">
              <w:rPr>
                <w:spacing w:val="-4"/>
                <w:sz w:val="28"/>
                <w:szCs w:val="28"/>
              </w:rPr>
              <w:t>152</w:t>
            </w:r>
            <w:r w:rsidR="00EF3FFF" w:rsidRPr="001F4A9B">
              <w:rPr>
                <w:spacing w:val="-4"/>
                <w:sz w:val="28"/>
                <w:szCs w:val="28"/>
                <w:lang w:val="vi-VN"/>
              </w:rPr>
              <w:t>/201</w:t>
            </w:r>
            <w:r w:rsidR="00EF3FFF" w:rsidRPr="001F4A9B">
              <w:rPr>
                <w:spacing w:val="-4"/>
                <w:sz w:val="28"/>
                <w:szCs w:val="28"/>
              </w:rPr>
              <w:t>8</w:t>
            </w:r>
            <w:r w:rsidR="00EF3FFF" w:rsidRPr="001F4A9B">
              <w:rPr>
                <w:spacing w:val="-4"/>
                <w:sz w:val="28"/>
                <w:szCs w:val="28"/>
                <w:lang w:val="vi-VN"/>
              </w:rPr>
              <w:t>/NĐ-CP</w:t>
            </w:r>
            <w:r w:rsidR="00EF3FFF" w:rsidRPr="001F4A9B">
              <w:rPr>
                <w:spacing w:val="-4"/>
                <w:sz w:val="28"/>
                <w:szCs w:val="28"/>
              </w:rPr>
              <w:t>.</w:t>
            </w:r>
            <w:r w:rsidR="00375AFA" w:rsidRPr="001F4A9B">
              <w:rPr>
                <w:spacing w:val="-4"/>
                <w:sz w:val="28"/>
                <w:szCs w:val="28"/>
              </w:rPr>
              <w:t xml:space="preserve"> </w:t>
            </w:r>
          </w:p>
        </w:tc>
        <w:tc>
          <w:tcPr>
            <w:tcW w:w="5760" w:type="dxa"/>
            <w:vAlign w:val="center"/>
          </w:tcPr>
          <w:p w:rsidR="00413DD8" w:rsidRPr="001F4A9B" w:rsidRDefault="00413DD8" w:rsidP="00D94F86">
            <w:pPr>
              <w:rPr>
                <w:sz w:val="28"/>
                <w:szCs w:val="28"/>
              </w:rPr>
            </w:pPr>
            <w:r w:rsidRPr="001F4A9B">
              <w:rPr>
                <w:sz w:val="28"/>
                <w:szCs w:val="28"/>
              </w:rPr>
              <w:lastRenderedPageBreak/>
              <w:t xml:space="preserve">Đã tiếp thu điều chỉnh </w:t>
            </w:r>
            <w:r w:rsidR="00667834" w:rsidRPr="001F4A9B">
              <w:rPr>
                <w:sz w:val="28"/>
                <w:szCs w:val="28"/>
              </w:rPr>
              <w:t>bổ sung đưa vào dự thảo Quyết định và Tờ trình Sở Văn hóa, Thể thao và Du lịch trình UBND tỉnh.</w:t>
            </w:r>
          </w:p>
        </w:tc>
      </w:tr>
      <w:tr w:rsidR="001F4A9B" w:rsidRPr="001F4A9B" w:rsidTr="008D131A">
        <w:tc>
          <w:tcPr>
            <w:tcW w:w="817" w:type="dxa"/>
            <w:vAlign w:val="center"/>
          </w:tcPr>
          <w:p w:rsidR="00413DD8" w:rsidRPr="001F4A9B" w:rsidRDefault="0013707E" w:rsidP="008D131A">
            <w:pPr>
              <w:jc w:val="center"/>
              <w:rPr>
                <w:sz w:val="28"/>
                <w:szCs w:val="28"/>
              </w:rPr>
            </w:pPr>
            <w:r w:rsidRPr="001F4A9B">
              <w:rPr>
                <w:sz w:val="28"/>
                <w:szCs w:val="28"/>
              </w:rPr>
              <w:lastRenderedPageBreak/>
              <w:t>-</w:t>
            </w:r>
          </w:p>
        </w:tc>
        <w:tc>
          <w:tcPr>
            <w:tcW w:w="7751" w:type="dxa"/>
            <w:vAlign w:val="center"/>
          </w:tcPr>
          <w:p w:rsidR="00667834" w:rsidRPr="001F4A9B" w:rsidRDefault="00667834" w:rsidP="00667834">
            <w:pPr>
              <w:tabs>
                <w:tab w:val="left" w:pos="2268"/>
                <w:tab w:val="left" w:pos="3261"/>
              </w:tabs>
              <w:spacing w:before="80" w:after="80"/>
              <w:jc w:val="both"/>
              <w:rPr>
                <w:spacing w:val="-4"/>
                <w:sz w:val="28"/>
                <w:szCs w:val="28"/>
              </w:rPr>
            </w:pPr>
            <w:r w:rsidRPr="001F4A9B">
              <w:rPr>
                <w:spacing w:val="-4"/>
                <w:sz w:val="28"/>
                <w:szCs w:val="28"/>
              </w:rPr>
              <w:t xml:space="preserve">  </w:t>
            </w:r>
            <w:r w:rsidRPr="001F4A9B">
              <w:rPr>
                <w:b/>
                <w:spacing w:val="-4"/>
                <w:sz w:val="28"/>
                <w:szCs w:val="28"/>
              </w:rPr>
              <w:t>2.</w:t>
            </w:r>
            <w:r w:rsidRPr="001F4A9B">
              <w:rPr>
                <w:spacing w:val="-4"/>
                <w:sz w:val="28"/>
                <w:szCs w:val="28"/>
              </w:rPr>
              <w:t xml:space="preserve"> Về mức chi khen thưởng:</w:t>
            </w:r>
          </w:p>
          <w:p w:rsidR="00667834" w:rsidRPr="001F4A9B" w:rsidRDefault="00667834" w:rsidP="00667834">
            <w:pPr>
              <w:tabs>
                <w:tab w:val="left" w:pos="2268"/>
                <w:tab w:val="left" w:pos="3261"/>
              </w:tabs>
              <w:spacing w:before="80" w:after="80"/>
              <w:jc w:val="both"/>
              <w:rPr>
                <w:spacing w:val="-4"/>
                <w:sz w:val="28"/>
                <w:szCs w:val="28"/>
              </w:rPr>
            </w:pPr>
            <w:r w:rsidRPr="001F4A9B">
              <w:rPr>
                <w:spacing w:val="-4"/>
                <w:sz w:val="28"/>
                <w:szCs w:val="28"/>
              </w:rPr>
              <w:t xml:space="preserve">        Theo báo cáo và đề xuất của Sở Văn hóa, Thể thao và Du lịch trình UBND tỉnh, mức chi khen thưởng cho vận động viên, huấn luyện viên của tỉnh lập thành tại các cuộc thi đấu vô địach quốc gia hoặc Đại hội thể dục thể thao toàn quốc hiện nay vẫn đang thực hiện ltheo mức thưởng quy định tại Thông tư Liên tịch số 34/2007/TTLT-BTC-BLĐTBXH ngày 09/4/2007 của Liên Bộ Tài chính, Bộ Lao động, Thương binh và xã hội, Ủy ban Thể dục thể thao. Nay căn cứ quy định tại </w:t>
            </w:r>
            <w:r w:rsidRPr="001F4A9B">
              <w:rPr>
                <w:spacing w:val="-4"/>
                <w:sz w:val="28"/>
                <w:szCs w:val="28"/>
                <w:lang w:val="vi-VN"/>
              </w:rPr>
              <w:t xml:space="preserve">Khoản </w:t>
            </w:r>
            <w:r w:rsidRPr="001F4A9B">
              <w:rPr>
                <w:spacing w:val="-4"/>
                <w:sz w:val="28"/>
                <w:szCs w:val="28"/>
              </w:rPr>
              <w:t>9</w:t>
            </w:r>
            <w:r w:rsidRPr="001F4A9B">
              <w:rPr>
                <w:spacing w:val="-4"/>
                <w:sz w:val="28"/>
                <w:szCs w:val="28"/>
                <w:lang w:val="vi-VN"/>
              </w:rPr>
              <w:t xml:space="preserve"> Điều </w:t>
            </w:r>
            <w:r w:rsidRPr="001F4A9B">
              <w:rPr>
                <w:spacing w:val="-4"/>
                <w:sz w:val="28"/>
                <w:szCs w:val="28"/>
              </w:rPr>
              <w:t>8</w:t>
            </w:r>
            <w:r w:rsidRPr="001F4A9B">
              <w:rPr>
                <w:spacing w:val="-4"/>
                <w:sz w:val="28"/>
                <w:szCs w:val="28"/>
                <w:lang w:val="vi-VN"/>
              </w:rPr>
              <w:t xml:space="preserve"> Nghị định số </w:t>
            </w:r>
            <w:r w:rsidRPr="001F4A9B">
              <w:rPr>
                <w:spacing w:val="-4"/>
                <w:sz w:val="28"/>
                <w:szCs w:val="28"/>
              </w:rPr>
              <w:t>152</w:t>
            </w:r>
            <w:r w:rsidRPr="001F4A9B">
              <w:rPr>
                <w:spacing w:val="-4"/>
                <w:sz w:val="28"/>
                <w:szCs w:val="28"/>
                <w:lang w:val="vi-VN"/>
              </w:rPr>
              <w:t>/201</w:t>
            </w:r>
            <w:r w:rsidRPr="001F4A9B">
              <w:rPr>
                <w:spacing w:val="-4"/>
                <w:sz w:val="28"/>
                <w:szCs w:val="28"/>
              </w:rPr>
              <w:t>8</w:t>
            </w:r>
            <w:r w:rsidRPr="001F4A9B">
              <w:rPr>
                <w:spacing w:val="-4"/>
                <w:sz w:val="28"/>
                <w:szCs w:val="28"/>
                <w:lang w:val="vi-VN"/>
              </w:rPr>
              <w:t xml:space="preserve">/NĐ-CP </w:t>
            </w:r>
            <w:r w:rsidRPr="001F4A9B">
              <w:rPr>
                <w:spacing w:val="-4"/>
                <w:sz w:val="28"/>
                <w:szCs w:val="28"/>
              </w:rPr>
              <w:t>ngày 07/11/2018 của Chính phủ, Sở Văn hóa, Thể thao và Du lịch dự kiến trình UBND tỉnh quy định mức chi khen thưởng cho vận động viên, huấn luyện viên lập thành tích tại các cuộc thi đấu vô địch quốc gia và Đại hội thể dục thể thao toàn quốc với mức chi tăng nhiều so với mức chi quy định tại Thông tư Liên tịch số 34/2007/TTLT-BTC-BLĐTBXH-UBTDTT.</w:t>
            </w:r>
          </w:p>
          <w:p w:rsidR="00413DD8" w:rsidRPr="001F4A9B" w:rsidRDefault="00667834" w:rsidP="00E36868">
            <w:pPr>
              <w:spacing w:before="80" w:after="80"/>
              <w:jc w:val="both"/>
              <w:rPr>
                <w:sz w:val="28"/>
                <w:szCs w:val="28"/>
              </w:rPr>
            </w:pPr>
            <w:r w:rsidRPr="001F4A9B">
              <w:rPr>
                <w:spacing w:val="-4"/>
                <w:sz w:val="28"/>
                <w:szCs w:val="28"/>
              </w:rPr>
              <w:t xml:space="preserve">      Tuy nhiên, Sở Văn hóa, Thể thao và Du lịch chưa giải trình rõ cơ sở để đề xuất mức khen thưởng tăng (chỉ giải trình do biến động của giá cả thị trường, không còn phù hợp với thực tế) và lý do tách ra 02 mức riêng mà không quy định chung như Thông tư Liên tịch số 34/2007/TTLT-BTC-BLĐTBXH-UBTDTT ngày 09/4/2007 của Bộ Tài chính, Bộ Lao động Thương binh và xã hội, Ủy ban Thể dục thể thao; đồng thời chưa báo cáo việc tham khảo mức chi, nội dung chi của các tỉnh lân cận có điều kiện kinh tế - xã hội tương đồng với tỉnh ta, nên chưa có cơ sở để Sở Tài chính tham gia ý kiến đối với nội dung dự thảo quy định về nội dung chi và các mức chi khen thưởng; đề nghị Sở Văn hóa, Thể thao và Du lịch báo cáo rõ cơ sở để đề xuất mức chi khen thưởng, lý do tách riêng mức chi khen thưởng vận động viên đạt thành tích tại Đại hội TDTT toàn quốc với vận động </w:t>
            </w:r>
            <w:r w:rsidRPr="001F4A9B">
              <w:rPr>
                <w:spacing w:val="-4"/>
                <w:sz w:val="28"/>
                <w:szCs w:val="28"/>
              </w:rPr>
              <w:lastRenderedPageBreak/>
              <w:t>viện đạt thành tích tại Giải vô địch quốc gia; đồng thời báo cáo rõ việc tham khảo mức chi, nội dung chi của các tỉnh lân cận có điều kiện kinh tế - xã hội tương đồng với tỉnh ta.</w:t>
            </w:r>
          </w:p>
        </w:tc>
        <w:tc>
          <w:tcPr>
            <w:tcW w:w="5760" w:type="dxa"/>
            <w:vAlign w:val="center"/>
          </w:tcPr>
          <w:p w:rsidR="007D6063" w:rsidRPr="001F4A9B" w:rsidRDefault="00D84D08" w:rsidP="007D6063">
            <w:pPr>
              <w:pStyle w:val="NormalWeb"/>
              <w:spacing w:before="120" w:beforeAutospacing="0" w:after="0" w:afterAutospacing="0"/>
              <w:jc w:val="both"/>
              <w:rPr>
                <w:sz w:val="28"/>
                <w:szCs w:val="28"/>
              </w:rPr>
            </w:pPr>
            <w:r w:rsidRPr="001F4A9B">
              <w:rPr>
                <w:sz w:val="28"/>
                <w:szCs w:val="28"/>
              </w:rPr>
              <w:lastRenderedPageBreak/>
              <w:t xml:space="preserve">Đã tiếp thu, bổ sung thêm </w:t>
            </w:r>
            <w:r w:rsidRPr="001F4A9B">
              <w:rPr>
                <w:sz w:val="28"/>
                <w:szCs w:val="28"/>
                <w:lang w:val="nl-NL"/>
              </w:rPr>
              <w:t xml:space="preserve">nội dung liên quan đến việc tham khảo </w:t>
            </w:r>
            <w:r w:rsidRPr="001F4A9B">
              <w:rPr>
                <w:sz w:val="28"/>
                <w:szCs w:val="28"/>
              </w:rPr>
              <w:t>mức chi k</w:t>
            </w:r>
            <w:r w:rsidR="00381B17" w:rsidRPr="001F4A9B">
              <w:rPr>
                <w:sz w:val="28"/>
                <w:szCs w:val="28"/>
              </w:rPr>
              <w:t>hen thưởng đối với vận động viên</w:t>
            </w:r>
            <w:r w:rsidRPr="001F4A9B">
              <w:rPr>
                <w:sz w:val="28"/>
                <w:szCs w:val="28"/>
              </w:rPr>
              <w:t xml:space="preserve">, huấn luyện viên lập thành tích tại các đại hội, giải vô địch thể thao quốc gia của một số địa phương (Long An, Đắc Lắk, Quảng Bình và Hà Tĩnh) để làm cơ sở đề xuất mức chi khen thưởng </w:t>
            </w:r>
            <w:r w:rsidR="006F1F70" w:rsidRPr="001F4A9B">
              <w:rPr>
                <w:sz w:val="28"/>
                <w:szCs w:val="28"/>
              </w:rPr>
              <w:t>đối với vận động viê</w:t>
            </w:r>
            <w:r w:rsidRPr="001F4A9B">
              <w:rPr>
                <w:sz w:val="28"/>
                <w:szCs w:val="28"/>
              </w:rPr>
              <w:t>n, huấn luyện viên lập thành tích tại các đại hội, giải vô địch thể thao quốc gia của tỉnh, cụ thể như sau:</w:t>
            </w:r>
          </w:p>
          <w:p w:rsidR="007D6063" w:rsidRPr="001F4A9B" w:rsidRDefault="007D6063" w:rsidP="007D6063">
            <w:pPr>
              <w:pStyle w:val="NormalWeb"/>
              <w:spacing w:before="120" w:beforeAutospacing="0" w:after="0" w:afterAutospacing="0"/>
              <w:jc w:val="both"/>
              <w:rPr>
                <w:sz w:val="28"/>
                <w:szCs w:val="28"/>
              </w:rPr>
            </w:pPr>
            <w:r w:rsidRPr="001F4A9B">
              <w:rPr>
                <w:sz w:val="28"/>
                <w:szCs w:val="28"/>
              </w:rPr>
              <w:t xml:space="preserve">    - Đối với mức khen thưởng vận động viện, huấn luyện viên lập thành tích tại các đại hội TDTT toàn quốc đề xuất mức chi khen thưởng thấp hơn mức chi khen thưởng của các tỉnh: Long An, Đắc Lắk, Quảng Bình và Hà Tĩnh. Riêng mức chi nội dung khen thưởng “Phá kỷ lục” tiếp thu điều chỉnh bằng mức chi của tỉnh Long An và Đắk Lắk là: </w:t>
            </w:r>
            <w:r w:rsidRPr="001F4A9B">
              <w:rPr>
                <w:b/>
                <w:sz w:val="28"/>
                <w:szCs w:val="28"/>
              </w:rPr>
              <w:t>10.000.000 đồng</w:t>
            </w:r>
            <w:r w:rsidRPr="001F4A9B">
              <w:rPr>
                <w:sz w:val="28"/>
                <w:szCs w:val="28"/>
              </w:rPr>
              <w:t>;</w:t>
            </w:r>
          </w:p>
          <w:p w:rsidR="007D6063" w:rsidRPr="001F4A9B" w:rsidRDefault="007D6063" w:rsidP="007D6063">
            <w:pPr>
              <w:pStyle w:val="NormalWeb"/>
              <w:spacing w:before="120" w:beforeAutospacing="0" w:after="0" w:afterAutospacing="0"/>
              <w:jc w:val="both"/>
              <w:rPr>
                <w:sz w:val="28"/>
                <w:szCs w:val="28"/>
              </w:rPr>
            </w:pPr>
            <w:r w:rsidRPr="001F4A9B">
              <w:rPr>
                <w:sz w:val="28"/>
                <w:szCs w:val="28"/>
              </w:rPr>
              <w:t xml:space="preserve">    - Đối với mức khen thưởng vận động viện, huấn luyện viên lập thành tích tại các giải Vô địch thể thao quốc gia đề xuất mức chi khen thưởng bằng với mức chi khen thưởng tỉnh Quảng Bình, thấp hơn tỉnh Long An, Hà tỉnh và có cao hơn không đáng kể của mức chi tỉnh khen thưởng tỉnh Đắk Lắk. </w:t>
            </w:r>
          </w:p>
          <w:p w:rsidR="00D84D08" w:rsidRPr="001F4A9B" w:rsidRDefault="007D6063" w:rsidP="002507A3">
            <w:pPr>
              <w:pStyle w:val="NormalWeb"/>
              <w:spacing w:before="120" w:beforeAutospacing="0" w:after="0" w:afterAutospacing="0"/>
              <w:jc w:val="both"/>
              <w:rPr>
                <w:sz w:val="28"/>
                <w:szCs w:val="28"/>
              </w:rPr>
            </w:pPr>
            <w:r w:rsidRPr="001F4A9B">
              <w:rPr>
                <w:sz w:val="28"/>
                <w:szCs w:val="28"/>
              </w:rPr>
              <w:t xml:space="preserve">    - Lý do tách ra 02 nội dung riêng cho mức chi khen thưởng Đại hội TDTT toàn quốc và Mức chi khen thưởng Giải Vô địch thể thao quốc gia, </w:t>
            </w:r>
            <w:r w:rsidRPr="001F4A9B">
              <w:rPr>
                <w:sz w:val="28"/>
                <w:szCs w:val="28"/>
              </w:rPr>
              <w:lastRenderedPageBreak/>
              <w:t>là vì: Đại hội TDTT toàn quốc được tổ chức 04 năm một lần, để giành được huy chương tại Đại hội TDTT toàn quốc là điều không hề dễ dàng vì đây là cuộc cạnh tranh khốc liệt giữa những VĐV hàng đầu ở các địa phương, nên đòi hỏi các vận động viên phải trải qua quá trình khổ luyện vớ</w:t>
            </w:r>
            <w:r w:rsidR="002507A3" w:rsidRPr="001F4A9B">
              <w:rPr>
                <w:sz w:val="28"/>
                <w:szCs w:val="28"/>
              </w:rPr>
              <w:t>i biết bao mồ hôi, nước mắt</w:t>
            </w:r>
            <w:r w:rsidRPr="001F4A9B">
              <w:rPr>
                <w:sz w:val="28"/>
                <w:szCs w:val="28"/>
              </w:rPr>
              <w:t xml:space="preserve">, nhưng vì niềm đam mê với thể thao và muốn đóng góp công sức nhỏ bé của mình cho thể thao tỉnh nhà. Vì vậy, việc tách nội dung và mức chi khen thưởng cho vận động viên riêng theo từng nội dung là hoàn toàn hợp lý, xứng đáng với những nỗ lực vượt qua để mang vinh quang về cho tỉnh nhà, kịp thời động viên, khích lệ tinh thần vận động viên tiếp tục nỗ lực công hiến tài năng và tạo động lực thu hút được vận động </w:t>
            </w:r>
            <w:r w:rsidR="00D33B54" w:rsidRPr="001F4A9B">
              <w:rPr>
                <w:sz w:val="28"/>
                <w:szCs w:val="28"/>
              </w:rPr>
              <w:t xml:space="preserve">viên </w:t>
            </w:r>
            <w:r w:rsidRPr="001F4A9B">
              <w:rPr>
                <w:sz w:val="28"/>
                <w:szCs w:val="28"/>
              </w:rPr>
              <w:t>mới về thi đấu công hiến cho sự nghiệp phát triển thể thao của tỉnh</w:t>
            </w:r>
            <w:r w:rsidR="00D33B54" w:rsidRPr="001F4A9B">
              <w:rPr>
                <w:sz w:val="28"/>
                <w:szCs w:val="28"/>
              </w:rPr>
              <w:t xml:space="preserve"> nhà</w:t>
            </w:r>
            <w:r w:rsidRPr="001F4A9B">
              <w:rPr>
                <w:sz w:val="28"/>
                <w:szCs w:val="28"/>
              </w:rPr>
              <w:t xml:space="preserve">.                 </w:t>
            </w:r>
          </w:p>
        </w:tc>
      </w:tr>
      <w:tr w:rsidR="001F4A9B" w:rsidRPr="001F4A9B" w:rsidTr="008D131A">
        <w:tc>
          <w:tcPr>
            <w:tcW w:w="817" w:type="dxa"/>
            <w:vAlign w:val="center"/>
          </w:tcPr>
          <w:p w:rsidR="0013707E" w:rsidRPr="001F4A9B" w:rsidRDefault="0013707E" w:rsidP="008D131A">
            <w:pPr>
              <w:jc w:val="center"/>
              <w:rPr>
                <w:b/>
                <w:i/>
                <w:sz w:val="28"/>
                <w:szCs w:val="28"/>
              </w:rPr>
            </w:pPr>
            <w:r w:rsidRPr="001F4A9B">
              <w:rPr>
                <w:b/>
                <w:i/>
                <w:sz w:val="28"/>
                <w:szCs w:val="28"/>
              </w:rPr>
              <w:lastRenderedPageBreak/>
              <w:t>2.2</w:t>
            </w:r>
          </w:p>
        </w:tc>
        <w:tc>
          <w:tcPr>
            <w:tcW w:w="7751" w:type="dxa"/>
            <w:vAlign w:val="center"/>
          </w:tcPr>
          <w:p w:rsidR="0013707E" w:rsidRPr="001F4A9B" w:rsidRDefault="0013707E" w:rsidP="00667834">
            <w:pPr>
              <w:tabs>
                <w:tab w:val="left" w:pos="2268"/>
                <w:tab w:val="left" w:pos="3261"/>
              </w:tabs>
              <w:spacing w:before="80" w:after="80"/>
              <w:jc w:val="both"/>
              <w:rPr>
                <w:b/>
                <w:i/>
                <w:spacing w:val="-4"/>
                <w:sz w:val="28"/>
                <w:szCs w:val="28"/>
              </w:rPr>
            </w:pPr>
            <w:r w:rsidRPr="001F4A9B">
              <w:rPr>
                <w:b/>
                <w:i/>
                <w:spacing w:val="-4"/>
                <w:sz w:val="28"/>
                <w:szCs w:val="28"/>
              </w:rPr>
              <w:t>Công văn số 2500/STC-HCSN ngày 23/7/2020</w:t>
            </w:r>
          </w:p>
        </w:tc>
        <w:tc>
          <w:tcPr>
            <w:tcW w:w="5760" w:type="dxa"/>
            <w:vAlign w:val="center"/>
          </w:tcPr>
          <w:p w:rsidR="0013707E" w:rsidRPr="001F4A9B" w:rsidRDefault="0013707E" w:rsidP="007D6063">
            <w:pPr>
              <w:pStyle w:val="NormalWeb"/>
              <w:spacing w:before="120" w:beforeAutospacing="0" w:after="0" w:afterAutospacing="0"/>
              <w:jc w:val="both"/>
              <w:rPr>
                <w:sz w:val="28"/>
                <w:szCs w:val="28"/>
              </w:rPr>
            </w:pPr>
          </w:p>
        </w:tc>
      </w:tr>
      <w:tr w:rsidR="001F4A9B" w:rsidRPr="001F4A9B" w:rsidTr="008D131A">
        <w:tc>
          <w:tcPr>
            <w:tcW w:w="817" w:type="dxa"/>
            <w:vAlign w:val="center"/>
          </w:tcPr>
          <w:p w:rsidR="0013707E" w:rsidRPr="001F4A9B" w:rsidRDefault="0013707E" w:rsidP="008D131A">
            <w:pPr>
              <w:jc w:val="center"/>
              <w:rPr>
                <w:sz w:val="28"/>
                <w:szCs w:val="28"/>
              </w:rPr>
            </w:pPr>
            <w:r w:rsidRPr="001F4A9B">
              <w:rPr>
                <w:sz w:val="28"/>
                <w:szCs w:val="28"/>
              </w:rPr>
              <w:t>-</w:t>
            </w:r>
          </w:p>
        </w:tc>
        <w:tc>
          <w:tcPr>
            <w:tcW w:w="7751" w:type="dxa"/>
            <w:vAlign w:val="center"/>
          </w:tcPr>
          <w:p w:rsidR="0013707E" w:rsidRPr="001F4A9B" w:rsidRDefault="0013707E" w:rsidP="00667834">
            <w:pPr>
              <w:tabs>
                <w:tab w:val="left" w:pos="2268"/>
                <w:tab w:val="left" w:pos="3261"/>
              </w:tabs>
              <w:spacing w:before="80" w:after="80"/>
              <w:jc w:val="both"/>
              <w:rPr>
                <w:sz w:val="28"/>
                <w:szCs w:val="28"/>
              </w:rPr>
            </w:pPr>
            <w:r w:rsidRPr="001F4A9B">
              <w:rPr>
                <w:sz w:val="28"/>
                <w:szCs w:val="28"/>
              </w:rPr>
              <w:t>1. Về mức chi chi khen thưởng cho vận động viên phá kỷ lục:</w:t>
            </w:r>
          </w:p>
          <w:p w:rsidR="0013707E" w:rsidRPr="001F4A9B" w:rsidRDefault="0013707E" w:rsidP="00667834">
            <w:pPr>
              <w:tabs>
                <w:tab w:val="left" w:pos="2268"/>
                <w:tab w:val="left" w:pos="3261"/>
              </w:tabs>
              <w:spacing w:before="80" w:after="80"/>
              <w:jc w:val="both"/>
              <w:rPr>
                <w:spacing w:val="-4"/>
                <w:sz w:val="28"/>
                <w:szCs w:val="28"/>
              </w:rPr>
            </w:pPr>
            <w:r w:rsidRPr="001F4A9B">
              <w:rPr>
                <w:sz w:val="28"/>
                <w:szCs w:val="28"/>
              </w:rPr>
              <w:t xml:space="preserve">Theo nội dung tại Khoản 2 dự thảo Tờ trình và nội dung tại điểm a Khoản 3 Điều 1 của dự thảo Quyết định Chủ tịch UBND tỉnh thể hiện Sở Văn hóa, Thể thao và Du lịch có tham khảo mức chi tại các tỉnh Đắk Lắk, Quảng Bình, Long An, Hà Tĩnh. Đối với 04 tỉnh trên, mức chi khen thưởng cho vận động viên phá kỷ lục tại Đai hội Thể dục Thể thao toàn quốc bằng 42% đến 67% mức khen thưởng của vận động viên đạt huy chương vàng. Trong khi đó, Sở Văn hóa, Thể thao và Du lịch đề xuất mức chi mức chi khen thưởng cho vận động viên phá kỷ lục tại Đai hội Thể dục Thể thao toàn quốc (10 triệu đồng) bằng 83,3% mức khen thưởng của vận </w:t>
            </w:r>
            <w:r w:rsidRPr="001F4A9B">
              <w:rPr>
                <w:sz w:val="28"/>
                <w:szCs w:val="28"/>
              </w:rPr>
              <w:lastRenderedPageBreak/>
              <w:t>động viên đạt huy chương vàng (12 triệu đồng) là chưa phù hợp (tỉ lệ chênh lệch cao so với các tỉnh); theo ý kiến Sở Tài chính đề nghị xây dựng mức chi khen thưởng cho vận động viên phá kỷ lục bằng 50% mức chi khen thưởng của vận động viên đạt huy chương vàng là phù hợp. Ngoài ra, đề nghị Sở Văn hóa, Thể thao và Du lịch bổ sung thêm việc tham khảo tỉnh Ninh Thuận là tỉnh giáp ranh và có điều kiện kinh tế tương đồng với tỉnh ta để thuận lợi trong so sánh và đề xuất mức chi đảm bảo phù hợp.</w:t>
            </w:r>
          </w:p>
        </w:tc>
        <w:tc>
          <w:tcPr>
            <w:tcW w:w="5760" w:type="dxa"/>
            <w:vAlign w:val="center"/>
          </w:tcPr>
          <w:p w:rsidR="0013707E" w:rsidRPr="001F4A9B" w:rsidRDefault="00CB6FBA" w:rsidP="00E01AFE">
            <w:pPr>
              <w:pStyle w:val="NormalWeb"/>
              <w:spacing w:before="120" w:beforeAutospacing="0" w:after="0" w:afterAutospacing="0"/>
              <w:jc w:val="both"/>
              <w:rPr>
                <w:sz w:val="28"/>
                <w:szCs w:val="28"/>
              </w:rPr>
            </w:pPr>
            <w:r w:rsidRPr="001F4A9B">
              <w:rPr>
                <w:sz w:val="28"/>
                <w:szCs w:val="28"/>
              </w:rPr>
              <w:lastRenderedPageBreak/>
              <w:t xml:space="preserve">- </w:t>
            </w:r>
            <w:r w:rsidR="00E01AFE" w:rsidRPr="001F4A9B">
              <w:rPr>
                <w:sz w:val="28"/>
                <w:szCs w:val="28"/>
              </w:rPr>
              <w:t xml:space="preserve">Sở đã tiếp thu, điều chỉnh mức chi khen thưởng cho vận động viên phá kỷ lục tại Đại hội Thể dục thể thao toàn quốc bằng 50% mức chi khen thưởng của vận động viên đạt huy chương vàng (12 triệu đồng) là: </w:t>
            </w:r>
            <w:r w:rsidR="00E01AFE" w:rsidRPr="001F4A9B">
              <w:rPr>
                <w:b/>
                <w:sz w:val="28"/>
                <w:szCs w:val="28"/>
              </w:rPr>
              <w:t>6.000.000 đồng</w:t>
            </w:r>
            <w:r w:rsidR="00E01AFE" w:rsidRPr="001F4A9B">
              <w:rPr>
                <w:sz w:val="28"/>
                <w:szCs w:val="28"/>
              </w:rPr>
              <w:t xml:space="preserve">; </w:t>
            </w:r>
          </w:p>
          <w:p w:rsidR="00CB6FBA" w:rsidRPr="001F4A9B" w:rsidRDefault="00CB6FBA" w:rsidP="009C287A">
            <w:pPr>
              <w:pStyle w:val="NormalWeb"/>
              <w:spacing w:before="120" w:beforeAutospacing="0" w:after="0" w:afterAutospacing="0"/>
              <w:jc w:val="both"/>
              <w:rPr>
                <w:sz w:val="28"/>
                <w:szCs w:val="28"/>
              </w:rPr>
            </w:pPr>
            <w:r w:rsidRPr="001F4A9B">
              <w:rPr>
                <w:sz w:val="28"/>
                <w:szCs w:val="28"/>
              </w:rPr>
              <w:t>- Sở cũng đã</w:t>
            </w:r>
            <w:r w:rsidR="00695A98" w:rsidRPr="001F4A9B">
              <w:rPr>
                <w:sz w:val="28"/>
                <w:szCs w:val="28"/>
              </w:rPr>
              <w:t xml:space="preserve"> tham khảo thêm tỉnh Ninh Thuận</w:t>
            </w:r>
            <w:r w:rsidR="00DD2D23" w:rsidRPr="001F4A9B">
              <w:rPr>
                <w:sz w:val="28"/>
                <w:szCs w:val="28"/>
              </w:rPr>
              <w:t>; T</w:t>
            </w:r>
            <w:r w:rsidR="00695A98" w:rsidRPr="001F4A9B">
              <w:rPr>
                <w:sz w:val="28"/>
                <w:szCs w:val="28"/>
              </w:rPr>
              <w:t>uy nhiên</w:t>
            </w:r>
            <w:r w:rsidR="00DD2D23" w:rsidRPr="001F4A9B">
              <w:rPr>
                <w:sz w:val="28"/>
                <w:szCs w:val="28"/>
              </w:rPr>
              <w:t xml:space="preserve">, </w:t>
            </w:r>
            <w:r w:rsidR="009C287A" w:rsidRPr="001F4A9B">
              <w:rPr>
                <w:sz w:val="28"/>
                <w:szCs w:val="28"/>
              </w:rPr>
              <w:t xml:space="preserve">trong năm 2016 UBND </w:t>
            </w:r>
            <w:r w:rsidR="00DD2D23" w:rsidRPr="001F4A9B">
              <w:rPr>
                <w:sz w:val="28"/>
                <w:szCs w:val="28"/>
              </w:rPr>
              <w:t xml:space="preserve">tỉnh </w:t>
            </w:r>
            <w:r w:rsidR="00695A98" w:rsidRPr="001F4A9B">
              <w:rPr>
                <w:sz w:val="28"/>
                <w:szCs w:val="28"/>
              </w:rPr>
              <w:t xml:space="preserve">Ninh Thuận ban hành </w:t>
            </w:r>
            <w:r w:rsidRPr="001F4A9B">
              <w:rPr>
                <w:sz w:val="28"/>
                <w:szCs w:val="28"/>
              </w:rPr>
              <w:t xml:space="preserve">Quyết định số 63/2016/QĐ-UBND </w:t>
            </w:r>
            <w:r w:rsidR="009C287A" w:rsidRPr="001F4A9B">
              <w:rPr>
                <w:sz w:val="28"/>
                <w:szCs w:val="28"/>
              </w:rPr>
              <w:t xml:space="preserve">ngày 23/9/2016 về </w:t>
            </w:r>
            <w:r w:rsidR="00DD2D23" w:rsidRPr="001F4A9B">
              <w:rPr>
                <w:sz w:val="28"/>
                <w:szCs w:val="28"/>
              </w:rPr>
              <w:t>q</w:t>
            </w:r>
            <w:r w:rsidRPr="001F4A9B">
              <w:rPr>
                <w:sz w:val="28"/>
                <w:szCs w:val="28"/>
              </w:rPr>
              <w:t>uy định nội dung, mức chi đối với vận động viên, huấn luyện viên</w:t>
            </w:r>
            <w:r w:rsidR="00CB57D2" w:rsidRPr="001F4A9B">
              <w:rPr>
                <w:sz w:val="28"/>
                <w:szCs w:val="28"/>
              </w:rPr>
              <w:t xml:space="preserve"> thể thao và các giải thi đấu thể th</w:t>
            </w:r>
            <w:r w:rsidR="00DD2D23" w:rsidRPr="001F4A9B">
              <w:rPr>
                <w:sz w:val="28"/>
                <w:szCs w:val="28"/>
              </w:rPr>
              <w:t xml:space="preserve">ao trên địa bàn </w:t>
            </w:r>
            <w:r w:rsidR="00DD2D23" w:rsidRPr="001F4A9B">
              <w:rPr>
                <w:sz w:val="28"/>
                <w:szCs w:val="28"/>
              </w:rPr>
              <w:lastRenderedPageBreak/>
              <w:t>tỉnh Ninh Thuận trước khi</w:t>
            </w:r>
            <w:r w:rsidR="009C287A" w:rsidRPr="001F4A9B">
              <w:rPr>
                <w:spacing w:val="-4"/>
                <w:sz w:val="28"/>
                <w:szCs w:val="28"/>
                <w:lang w:val="vi-VN"/>
              </w:rPr>
              <w:t xml:space="preserve"> Nghị định số </w:t>
            </w:r>
            <w:r w:rsidR="009C287A" w:rsidRPr="001F4A9B">
              <w:rPr>
                <w:spacing w:val="-4"/>
                <w:sz w:val="28"/>
                <w:szCs w:val="28"/>
              </w:rPr>
              <w:t>152</w:t>
            </w:r>
            <w:r w:rsidR="009C287A" w:rsidRPr="001F4A9B">
              <w:rPr>
                <w:spacing w:val="-4"/>
                <w:sz w:val="28"/>
                <w:szCs w:val="28"/>
                <w:lang w:val="vi-VN"/>
              </w:rPr>
              <w:t>/201</w:t>
            </w:r>
            <w:r w:rsidR="009C287A" w:rsidRPr="001F4A9B">
              <w:rPr>
                <w:spacing w:val="-4"/>
                <w:sz w:val="28"/>
                <w:szCs w:val="28"/>
              </w:rPr>
              <w:t>8</w:t>
            </w:r>
            <w:r w:rsidR="009C287A" w:rsidRPr="001F4A9B">
              <w:rPr>
                <w:spacing w:val="-4"/>
                <w:sz w:val="28"/>
                <w:szCs w:val="28"/>
                <w:lang w:val="vi-VN"/>
              </w:rPr>
              <w:t xml:space="preserve">/NĐ-CP </w:t>
            </w:r>
            <w:r w:rsidR="009C287A" w:rsidRPr="001F4A9B">
              <w:rPr>
                <w:spacing w:val="-4"/>
                <w:sz w:val="28"/>
                <w:szCs w:val="28"/>
              </w:rPr>
              <w:t>ngày 07/11/2018 của Chính phủ ban hành. Được biết, đến thời điểm hiện nay tỉnh Ninh Thuận cũng chưa triển khai thực hiện Nghị định 152 của Chính phủ.</w:t>
            </w:r>
            <w:r w:rsidR="00352630" w:rsidRPr="001F4A9B">
              <w:rPr>
                <w:sz w:val="28"/>
                <w:szCs w:val="28"/>
              </w:rPr>
              <w:t xml:space="preserve"> </w:t>
            </w:r>
            <w:r w:rsidR="008B5D09" w:rsidRPr="001F4A9B">
              <w:rPr>
                <w:sz w:val="28"/>
                <w:szCs w:val="28"/>
              </w:rPr>
              <w:t xml:space="preserve"> </w:t>
            </w:r>
          </w:p>
        </w:tc>
      </w:tr>
      <w:tr w:rsidR="001F4A9B" w:rsidRPr="001F4A9B" w:rsidTr="008D131A">
        <w:tc>
          <w:tcPr>
            <w:tcW w:w="817" w:type="dxa"/>
            <w:vAlign w:val="center"/>
          </w:tcPr>
          <w:p w:rsidR="0013707E" w:rsidRPr="001F4A9B" w:rsidRDefault="00DC64B6" w:rsidP="008D131A">
            <w:pPr>
              <w:jc w:val="center"/>
              <w:rPr>
                <w:sz w:val="28"/>
                <w:szCs w:val="28"/>
              </w:rPr>
            </w:pPr>
            <w:r w:rsidRPr="001F4A9B">
              <w:rPr>
                <w:sz w:val="28"/>
                <w:szCs w:val="28"/>
              </w:rPr>
              <w:lastRenderedPageBreak/>
              <w:t>-</w:t>
            </w:r>
          </w:p>
        </w:tc>
        <w:tc>
          <w:tcPr>
            <w:tcW w:w="7751" w:type="dxa"/>
            <w:vAlign w:val="center"/>
          </w:tcPr>
          <w:p w:rsidR="0013707E" w:rsidRPr="001F4A9B" w:rsidRDefault="009D7390" w:rsidP="00667834">
            <w:pPr>
              <w:tabs>
                <w:tab w:val="left" w:pos="2268"/>
                <w:tab w:val="left" w:pos="3261"/>
              </w:tabs>
              <w:spacing w:before="80" w:after="80"/>
              <w:jc w:val="both"/>
              <w:rPr>
                <w:sz w:val="28"/>
                <w:szCs w:val="28"/>
              </w:rPr>
            </w:pPr>
            <w:r w:rsidRPr="001F4A9B">
              <w:rPr>
                <w:sz w:val="28"/>
                <w:szCs w:val="28"/>
              </w:rPr>
              <w:t>2. Về mức thưởng cho vận động viên lập thành tích tại các giải thể thao trẻ quốc gia, đội bóng đá tại các giải bóng đá hạng nhì quốc gia, đội tuyển bóng rổ, bóng chuyền, bóng ném, bóng đá bãi biển tham dự Đại hội Thể dục Thể thao toàn quốc, giải nhất, giải vô địch quốc gia và mức khen thưởng cho huấn luyện viên trực tiếp đào tạo vận động viên được khen thưởng nêu tại điểm b, c, d, e Khoản 3 Điều 1 của dự thảo Quyết định Chủ tịch UBND tỉnh.</w:t>
            </w:r>
          </w:p>
          <w:p w:rsidR="009D7390" w:rsidRPr="001F4A9B" w:rsidRDefault="009D7390" w:rsidP="00667834">
            <w:pPr>
              <w:tabs>
                <w:tab w:val="left" w:pos="2268"/>
                <w:tab w:val="left" w:pos="3261"/>
              </w:tabs>
              <w:spacing w:before="80" w:after="80"/>
              <w:jc w:val="both"/>
              <w:rPr>
                <w:spacing w:val="-4"/>
                <w:sz w:val="28"/>
                <w:szCs w:val="28"/>
              </w:rPr>
            </w:pPr>
            <w:r w:rsidRPr="001F4A9B">
              <w:rPr>
                <w:sz w:val="28"/>
                <w:szCs w:val="28"/>
              </w:rPr>
              <w:t>Đề nghị Sở Văn hóa, Thể thao và Du lịch bổ sung giải trình về căn cứ đề xuất mức chi cho các đối tượng nêu trên (nội dung này Sở Tài chính đã có ý kiến tại Công văn số 1577/STC-HCSN ngày 05/5/2020).</w:t>
            </w:r>
          </w:p>
        </w:tc>
        <w:tc>
          <w:tcPr>
            <w:tcW w:w="5760" w:type="dxa"/>
            <w:vAlign w:val="center"/>
          </w:tcPr>
          <w:p w:rsidR="00FF5355" w:rsidRPr="001F4A9B" w:rsidRDefault="00804EA0" w:rsidP="00A44EE5">
            <w:pPr>
              <w:pStyle w:val="NormalWeb"/>
              <w:spacing w:before="120" w:beforeAutospacing="0" w:after="0" w:afterAutospacing="0"/>
              <w:jc w:val="both"/>
              <w:rPr>
                <w:sz w:val="28"/>
                <w:szCs w:val="28"/>
              </w:rPr>
            </w:pPr>
            <w:r w:rsidRPr="001F4A9B">
              <w:rPr>
                <w:sz w:val="28"/>
                <w:szCs w:val="28"/>
              </w:rPr>
              <w:t xml:space="preserve">- Đối với </w:t>
            </w:r>
            <w:r w:rsidR="0025098B" w:rsidRPr="001F4A9B">
              <w:rPr>
                <w:sz w:val="28"/>
                <w:szCs w:val="28"/>
              </w:rPr>
              <w:t xml:space="preserve">mức thưởng </w:t>
            </w:r>
            <w:r w:rsidR="001D124F" w:rsidRPr="001F4A9B">
              <w:rPr>
                <w:sz w:val="28"/>
                <w:szCs w:val="28"/>
              </w:rPr>
              <w:t xml:space="preserve">Đội tuyển </w:t>
            </w:r>
            <w:r w:rsidR="0025098B" w:rsidRPr="001F4A9B">
              <w:rPr>
                <w:sz w:val="28"/>
                <w:szCs w:val="28"/>
              </w:rPr>
              <w:t xml:space="preserve">bóng đá </w:t>
            </w:r>
            <w:r w:rsidR="001D124F" w:rsidRPr="001F4A9B">
              <w:rPr>
                <w:sz w:val="28"/>
                <w:szCs w:val="28"/>
              </w:rPr>
              <w:t xml:space="preserve">Bình Thuận tham dự giải Giải bóng đá </w:t>
            </w:r>
            <w:r w:rsidR="0025098B" w:rsidRPr="001F4A9B">
              <w:rPr>
                <w:sz w:val="28"/>
                <w:szCs w:val="28"/>
              </w:rPr>
              <w:t>hạng nhì quốc gia</w:t>
            </w:r>
            <w:r w:rsidR="001D124F" w:rsidRPr="001F4A9B">
              <w:rPr>
                <w:sz w:val="28"/>
                <w:szCs w:val="28"/>
              </w:rPr>
              <w:t xml:space="preserve">: </w:t>
            </w:r>
            <w:r w:rsidR="00A44EE5" w:rsidRPr="001F4A9B">
              <w:rPr>
                <w:sz w:val="28"/>
                <w:szCs w:val="28"/>
              </w:rPr>
              <w:t xml:space="preserve">Trong những năm gần đây (năm 2017, 2018, 2019), trên cơ sở </w:t>
            </w:r>
            <w:r w:rsidR="001D124F" w:rsidRPr="001F4A9B">
              <w:rPr>
                <w:sz w:val="28"/>
                <w:szCs w:val="28"/>
              </w:rPr>
              <w:t xml:space="preserve">đề nghị của Sở Văn hóa, Thể thao và Du lịch, Sở Tài chính, Ủy </w:t>
            </w:r>
            <w:r w:rsidR="00CF6FB9" w:rsidRPr="001F4A9B">
              <w:rPr>
                <w:sz w:val="28"/>
                <w:szCs w:val="28"/>
              </w:rPr>
              <w:t xml:space="preserve">ban Nhân </w:t>
            </w:r>
            <w:r w:rsidR="00481F41" w:rsidRPr="001F4A9B">
              <w:rPr>
                <w:sz w:val="28"/>
                <w:szCs w:val="28"/>
              </w:rPr>
              <w:t xml:space="preserve">dân </w:t>
            </w:r>
            <w:r w:rsidR="00CF6FB9" w:rsidRPr="001F4A9B">
              <w:rPr>
                <w:sz w:val="28"/>
                <w:szCs w:val="28"/>
              </w:rPr>
              <w:t>tỉnh đã phê duyệt mức chi khen thưởng Đội tuyển bóng đá Bình Thuận tham dự giải Giải bóng đá hạng nhì quốc gia để động viên tinh thần thi đấu của Đội tuyển</w:t>
            </w:r>
            <w:r w:rsidR="00A44EE5" w:rsidRPr="001F4A9B">
              <w:rPr>
                <w:sz w:val="28"/>
                <w:szCs w:val="28"/>
              </w:rPr>
              <w:t xml:space="preserve"> </w:t>
            </w:r>
            <w:r w:rsidR="00FF5355" w:rsidRPr="001F4A9B">
              <w:rPr>
                <w:sz w:val="28"/>
                <w:szCs w:val="28"/>
              </w:rPr>
              <w:t xml:space="preserve">tại </w:t>
            </w:r>
            <w:r w:rsidR="00A44EE5" w:rsidRPr="001F4A9B">
              <w:rPr>
                <w:sz w:val="28"/>
                <w:szCs w:val="28"/>
              </w:rPr>
              <w:t>Quyết định số 1881/QĐ-UBND ngày 05/7/2017</w:t>
            </w:r>
            <w:r w:rsidR="00FF5355" w:rsidRPr="001F4A9B">
              <w:rPr>
                <w:sz w:val="28"/>
                <w:szCs w:val="28"/>
              </w:rPr>
              <w:t xml:space="preserve">, </w:t>
            </w:r>
            <w:r w:rsidR="00A44EE5" w:rsidRPr="001F4A9B">
              <w:rPr>
                <w:sz w:val="28"/>
                <w:szCs w:val="28"/>
              </w:rPr>
              <w:t>Quyết định số 1586/QĐ-UBND ngày 21/6/201</w:t>
            </w:r>
            <w:r w:rsidR="00FF5355" w:rsidRPr="001F4A9B">
              <w:rPr>
                <w:sz w:val="28"/>
                <w:szCs w:val="28"/>
              </w:rPr>
              <w:t>8 và Quyết định</w:t>
            </w:r>
            <w:r w:rsidR="008A4AAD" w:rsidRPr="001F4A9B">
              <w:rPr>
                <w:sz w:val="28"/>
                <w:szCs w:val="28"/>
              </w:rPr>
              <w:t xml:space="preserve"> số 2142/QĐ-UBND ngày 23/8/2019</w:t>
            </w:r>
            <w:r w:rsidR="00FF5355" w:rsidRPr="001F4A9B">
              <w:rPr>
                <w:sz w:val="28"/>
                <w:szCs w:val="28"/>
              </w:rPr>
              <w:t xml:space="preserve">, </w:t>
            </w:r>
            <w:r w:rsidR="00CF6FB9" w:rsidRPr="001F4A9B">
              <w:rPr>
                <w:sz w:val="28"/>
                <w:szCs w:val="28"/>
              </w:rPr>
              <w:t>cụ thể nh</w:t>
            </w:r>
            <w:r w:rsidR="00A44EE5" w:rsidRPr="001F4A9B">
              <w:rPr>
                <w:sz w:val="28"/>
                <w:szCs w:val="28"/>
              </w:rPr>
              <w:t>ư sau:</w:t>
            </w:r>
          </w:p>
          <w:p w:rsidR="00F53037" w:rsidRPr="001F4A9B" w:rsidRDefault="00FF5355" w:rsidP="00A44EE5">
            <w:pPr>
              <w:pStyle w:val="NormalWeb"/>
              <w:spacing w:before="120" w:beforeAutospacing="0" w:after="0" w:afterAutospacing="0"/>
              <w:jc w:val="both"/>
              <w:rPr>
                <w:sz w:val="28"/>
                <w:szCs w:val="28"/>
              </w:rPr>
            </w:pPr>
            <w:r w:rsidRPr="001F4A9B">
              <w:rPr>
                <w:sz w:val="28"/>
                <w:szCs w:val="28"/>
              </w:rPr>
              <w:t xml:space="preserve">           + </w:t>
            </w:r>
            <w:r w:rsidR="00F53037" w:rsidRPr="001F4A9B">
              <w:rPr>
                <w:sz w:val="28"/>
                <w:szCs w:val="28"/>
              </w:rPr>
              <w:t>Thi đấu vòng loại: Trận Thắng 25.000.000đồng/trận; Trận Hòa 15.000.000 đồng/trận;</w:t>
            </w:r>
          </w:p>
          <w:p w:rsidR="00FF5355" w:rsidRPr="001F4A9B" w:rsidRDefault="00F53037" w:rsidP="00FF5355">
            <w:pPr>
              <w:shd w:val="clear" w:color="auto" w:fill="FFFFFF"/>
              <w:spacing w:before="120"/>
              <w:ind w:firstLine="720"/>
              <w:jc w:val="both"/>
              <w:rPr>
                <w:sz w:val="28"/>
                <w:szCs w:val="28"/>
              </w:rPr>
            </w:pPr>
            <w:r w:rsidRPr="001F4A9B">
              <w:rPr>
                <w:sz w:val="28"/>
                <w:szCs w:val="28"/>
              </w:rPr>
              <w:t xml:space="preserve"> </w:t>
            </w:r>
            <w:r w:rsidR="00FF5355" w:rsidRPr="001F4A9B">
              <w:rPr>
                <w:sz w:val="28"/>
                <w:szCs w:val="28"/>
              </w:rPr>
              <w:t xml:space="preserve">+ </w:t>
            </w:r>
            <w:r w:rsidRPr="001F4A9B">
              <w:rPr>
                <w:sz w:val="28"/>
                <w:szCs w:val="28"/>
              </w:rPr>
              <w:t>Thi đấu vòng chung kết: Trận thắng 40.000.000 đồng/trận;</w:t>
            </w:r>
            <w:r w:rsidR="00FF5355" w:rsidRPr="001F4A9B">
              <w:rPr>
                <w:sz w:val="28"/>
                <w:szCs w:val="28"/>
              </w:rPr>
              <w:t xml:space="preserve"> </w:t>
            </w:r>
          </w:p>
          <w:p w:rsidR="00F53037" w:rsidRPr="001F4A9B" w:rsidRDefault="00FF5355" w:rsidP="00FF5355">
            <w:pPr>
              <w:shd w:val="clear" w:color="auto" w:fill="FFFFFF"/>
              <w:spacing w:before="120"/>
              <w:ind w:firstLine="720"/>
              <w:jc w:val="both"/>
              <w:rPr>
                <w:sz w:val="28"/>
                <w:szCs w:val="28"/>
              </w:rPr>
            </w:pPr>
            <w:r w:rsidRPr="001F4A9B">
              <w:rPr>
                <w:sz w:val="28"/>
                <w:szCs w:val="28"/>
              </w:rPr>
              <w:t xml:space="preserve"> + </w:t>
            </w:r>
            <w:r w:rsidR="00F53037" w:rsidRPr="001F4A9B">
              <w:rPr>
                <w:sz w:val="28"/>
                <w:szCs w:val="28"/>
              </w:rPr>
              <w:t xml:space="preserve">Thăng hạng nhất: 100.000.000 đồng. </w:t>
            </w:r>
          </w:p>
          <w:p w:rsidR="0013707E" w:rsidRPr="001F4A9B" w:rsidRDefault="001D124F" w:rsidP="001D124F">
            <w:pPr>
              <w:pStyle w:val="NormalWeb"/>
              <w:spacing w:before="120" w:beforeAutospacing="0" w:after="0" w:afterAutospacing="0"/>
              <w:jc w:val="both"/>
              <w:rPr>
                <w:sz w:val="28"/>
                <w:szCs w:val="28"/>
              </w:rPr>
            </w:pPr>
            <w:r w:rsidRPr="001F4A9B">
              <w:rPr>
                <w:sz w:val="28"/>
                <w:szCs w:val="28"/>
              </w:rPr>
              <w:t xml:space="preserve"> </w:t>
            </w:r>
            <w:r w:rsidR="00FF5355" w:rsidRPr="001F4A9B">
              <w:rPr>
                <w:sz w:val="28"/>
                <w:szCs w:val="28"/>
              </w:rPr>
              <w:t xml:space="preserve">Do đó, mức đề xuất khen thưởng đối với </w:t>
            </w:r>
            <w:r w:rsidR="00F04C20" w:rsidRPr="001F4A9B">
              <w:rPr>
                <w:sz w:val="28"/>
                <w:szCs w:val="28"/>
              </w:rPr>
              <w:t xml:space="preserve">Đội tuyển bóng đá Bình Thuận tham dự giải Giải </w:t>
            </w:r>
            <w:r w:rsidR="00F04C20" w:rsidRPr="001F4A9B">
              <w:rPr>
                <w:sz w:val="28"/>
                <w:szCs w:val="28"/>
              </w:rPr>
              <w:lastRenderedPageBreak/>
              <w:t>bóng đá hạng nhì quốc gia theo dự thảo Quyết định là không cao, phù hợp với thực tế của địa phương và thể hiện sự quan tâm của UBND tỉnh, kịp thời động viên, khích lợi t</w:t>
            </w:r>
            <w:r w:rsidR="00F02595" w:rsidRPr="001F4A9B">
              <w:rPr>
                <w:sz w:val="28"/>
                <w:szCs w:val="28"/>
              </w:rPr>
              <w:t>inh thần thi đấu của Đội tuyển B</w:t>
            </w:r>
            <w:r w:rsidR="00F04C20" w:rsidRPr="001F4A9B">
              <w:rPr>
                <w:sz w:val="28"/>
                <w:szCs w:val="28"/>
              </w:rPr>
              <w:t>óng đá.</w:t>
            </w:r>
          </w:p>
          <w:p w:rsidR="00CA7180" w:rsidRPr="001F4A9B" w:rsidRDefault="00665034" w:rsidP="00CA7180">
            <w:pPr>
              <w:pStyle w:val="NormalWeb"/>
              <w:spacing w:before="120" w:beforeAutospacing="0" w:after="0" w:afterAutospacing="0"/>
              <w:jc w:val="both"/>
              <w:rPr>
                <w:sz w:val="28"/>
                <w:szCs w:val="28"/>
              </w:rPr>
            </w:pPr>
            <w:r w:rsidRPr="001F4A9B">
              <w:rPr>
                <w:sz w:val="28"/>
                <w:szCs w:val="28"/>
              </w:rPr>
              <w:t xml:space="preserve">- Đối với  mức thưởng các Đội tuyển </w:t>
            </w:r>
            <w:r w:rsidR="000F2B19" w:rsidRPr="001F4A9B">
              <w:rPr>
                <w:sz w:val="28"/>
                <w:szCs w:val="28"/>
              </w:rPr>
              <w:t xml:space="preserve">Đội bóng rổ, bóng chuyền, bóng ném, bóng đá bãi biển </w:t>
            </w:r>
            <w:r w:rsidRPr="001F4A9B">
              <w:rPr>
                <w:sz w:val="28"/>
                <w:szCs w:val="28"/>
              </w:rPr>
              <w:t>tham dự Đại hội Thể dục Thể thao toàn quốc, giải nhất, giải vô địch quốc gia:</w:t>
            </w:r>
            <w:r w:rsidR="00FF47EB" w:rsidRPr="001F4A9B">
              <w:rPr>
                <w:sz w:val="28"/>
                <w:szCs w:val="28"/>
              </w:rPr>
              <w:t xml:space="preserve"> </w:t>
            </w:r>
            <w:r w:rsidR="00EF50BB" w:rsidRPr="001F4A9B">
              <w:rPr>
                <w:sz w:val="28"/>
                <w:szCs w:val="28"/>
              </w:rPr>
              <w:t>Đã được áp dụng từ năm 2009 cho đến nay t</w:t>
            </w:r>
            <w:r w:rsidR="00FF47EB" w:rsidRPr="001F4A9B">
              <w:rPr>
                <w:sz w:val="28"/>
                <w:szCs w:val="28"/>
              </w:rPr>
              <w:t>heo Quyết định số 03/2009</w:t>
            </w:r>
            <w:r w:rsidR="00D61596" w:rsidRPr="001F4A9B">
              <w:rPr>
                <w:sz w:val="28"/>
                <w:szCs w:val="28"/>
              </w:rPr>
              <w:t xml:space="preserve">/QĐ-UBND ngày 14/01/2009 của UBND </w:t>
            </w:r>
            <w:r w:rsidR="00CA35E5" w:rsidRPr="001F4A9B">
              <w:rPr>
                <w:sz w:val="28"/>
                <w:szCs w:val="28"/>
              </w:rPr>
              <w:t>tỉnh</w:t>
            </w:r>
            <w:r w:rsidR="00EF50BB" w:rsidRPr="001F4A9B">
              <w:rPr>
                <w:sz w:val="28"/>
                <w:szCs w:val="28"/>
              </w:rPr>
              <w:t>,</w:t>
            </w:r>
            <w:r w:rsidR="00FF47EB" w:rsidRPr="001F4A9B">
              <w:rPr>
                <w:sz w:val="28"/>
                <w:szCs w:val="28"/>
              </w:rPr>
              <w:t xml:space="preserve"> mức chi khen</w:t>
            </w:r>
            <w:r w:rsidR="00CA35E5" w:rsidRPr="001F4A9B">
              <w:rPr>
                <w:sz w:val="28"/>
                <w:szCs w:val="28"/>
              </w:rPr>
              <w:t xml:space="preserve"> thưởng cho các Đội tuyển thể thao </w:t>
            </w:r>
            <w:r w:rsidR="003B5E10" w:rsidRPr="001F4A9B">
              <w:rPr>
                <w:sz w:val="28"/>
                <w:szCs w:val="28"/>
              </w:rPr>
              <w:t>lập</w:t>
            </w:r>
            <w:r w:rsidR="00CA35E5" w:rsidRPr="001F4A9B">
              <w:rPr>
                <w:sz w:val="28"/>
                <w:szCs w:val="28"/>
              </w:rPr>
              <w:t xml:space="preserve"> thành tích tại các giải thể thao nêu trên </w:t>
            </w:r>
            <w:r w:rsidR="00EF50BB" w:rsidRPr="001F4A9B">
              <w:rPr>
                <w:sz w:val="28"/>
                <w:szCs w:val="28"/>
              </w:rPr>
              <w:t xml:space="preserve">được thực hiện </w:t>
            </w:r>
            <w:r w:rsidR="00CA35E5" w:rsidRPr="001F4A9B">
              <w:rPr>
                <w:sz w:val="28"/>
                <w:szCs w:val="28"/>
              </w:rPr>
              <w:t xml:space="preserve">theo </w:t>
            </w:r>
            <w:r w:rsidR="003B5E10" w:rsidRPr="001F4A9B">
              <w:rPr>
                <w:sz w:val="28"/>
                <w:szCs w:val="28"/>
              </w:rPr>
              <w:t xml:space="preserve">Thông tư </w:t>
            </w:r>
            <w:r w:rsidR="00EF50BB" w:rsidRPr="001F4A9B">
              <w:rPr>
                <w:sz w:val="28"/>
                <w:szCs w:val="28"/>
              </w:rPr>
              <w:t>l</w:t>
            </w:r>
            <w:r w:rsidR="003B5E10" w:rsidRPr="001F4A9B">
              <w:rPr>
                <w:sz w:val="28"/>
                <w:szCs w:val="28"/>
              </w:rPr>
              <w:t>iên tịch số 34/2007/TTLT/BTC-BL</w:t>
            </w:r>
            <w:r w:rsidR="00EF50BB" w:rsidRPr="001F4A9B">
              <w:rPr>
                <w:sz w:val="28"/>
                <w:szCs w:val="28"/>
              </w:rPr>
              <w:t xml:space="preserve">ĐTB&amp;XH-UBTDTT ngày 09/4/2007. Trong đó, có quy định mức </w:t>
            </w:r>
            <w:r w:rsidR="00CA7180" w:rsidRPr="001F4A9B">
              <w:rPr>
                <w:sz w:val="28"/>
                <w:szCs w:val="28"/>
              </w:rPr>
              <w:t>thưởng</w:t>
            </w:r>
            <w:r w:rsidR="007A4130" w:rsidRPr="001F4A9B">
              <w:rPr>
                <w:sz w:val="28"/>
                <w:szCs w:val="28"/>
              </w:rPr>
              <w:t xml:space="preserve"> </w:t>
            </w:r>
            <w:r w:rsidR="007A4130" w:rsidRPr="001F4A9B">
              <w:rPr>
                <w:i/>
                <w:sz w:val="28"/>
                <w:szCs w:val="28"/>
              </w:rPr>
              <w:t>(</w:t>
            </w:r>
            <w:r w:rsidR="00CA7180" w:rsidRPr="001F4A9B">
              <w:rPr>
                <w:i/>
                <w:sz w:val="28"/>
                <w:szCs w:val="28"/>
              </w:rPr>
              <w:t>Huy chương vàng: Không quá 5 triệu đồng;</w:t>
            </w:r>
            <w:r w:rsidR="007A4130" w:rsidRPr="001F4A9B">
              <w:rPr>
                <w:i/>
                <w:sz w:val="28"/>
                <w:szCs w:val="28"/>
              </w:rPr>
              <w:t xml:space="preserve"> </w:t>
            </w:r>
            <w:r w:rsidR="00CA7180" w:rsidRPr="001F4A9B">
              <w:rPr>
                <w:i/>
                <w:sz w:val="28"/>
                <w:szCs w:val="28"/>
              </w:rPr>
              <w:t>Huy chương bạc: Không quá 3</w:t>
            </w:r>
            <w:r w:rsidR="007A4130" w:rsidRPr="001F4A9B">
              <w:rPr>
                <w:i/>
                <w:sz w:val="28"/>
                <w:szCs w:val="28"/>
              </w:rPr>
              <w:t xml:space="preserve"> triệu đồng;</w:t>
            </w:r>
            <w:r w:rsidR="00CA7180" w:rsidRPr="001F4A9B">
              <w:rPr>
                <w:i/>
                <w:sz w:val="28"/>
                <w:szCs w:val="28"/>
              </w:rPr>
              <w:t xml:space="preserve"> Huy chương đồng: Không quá 2</w:t>
            </w:r>
            <w:r w:rsidR="007A4130" w:rsidRPr="001F4A9B">
              <w:rPr>
                <w:i/>
                <w:sz w:val="28"/>
                <w:szCs w:val="28"/>
              </w:rPr>
              <w:t xml:space="preserve"> triệu đồng)</w:t>
            </w:r>
            <w:r w:rsidR="007A4130" w:rsidRPr="001F4A9B">
              <w:rPr>
                <w:sz w:val="28"/>
                <w:szCs w:val="28"/>
              </w:rPr>
              <w:t xml:space="preserve"> và 01 Đội tuyển </w:t>
            </w:r>
            <w:r w:rsidR="008A4AAD" w:rsidRPr="001F4A9B">
              <w:rPr>
                <w:sz w:val="28"/>
                <w:szCs w:val="28"/>
              </w:rPr>
              <w:t xml:space="preserve">bóng rỗ, bóng chuyền, bóng ném </w:t>
            </w:r>
            <w:r w:rsidR="0021075F" w:rsidRPr="001F4A9B">
              <w:rPr>
                <w:sz w:val="28"/>
                <w:szCs w:val="28"/>
              </w:rPr>
              <w:t>thường là từ 12-15</w:t>
            </w:r>
            <w:r w:rsidR="007A4130" w:rsidRPr="001F4A9B">
              <w:rPr>
                <w:sz w:val="28"/>
                <w:szCs w:val="28"/>
              </w:rPr>
              <w:t xml:space="preserve"> vận động viên (</w:t>
            </w:r>
            <w:r w:rsidR="008A4AAD" w:rsidRPr="001F4A9B">
              <w:rPr>
                <w:sz w:val="28"/>
                <w:szCs w:val="28"/>
              </w:rPr>
              <w:t>bao gồm B</w:t>
            </w:r>
            <w:r w:rsidR="007A4130" w:rsidRPr="001F4A9B">
              <w:rPr>
                <w:sz w:val="28"/>
                <w:szCs w:val="28"/>
              </w:rPr>
              <w:t>an huấn luyện), nên các đội tuyển đạt huy chương</w:t>
            </w:r>
            <w:r w:rsidR="0021075F" w:rsidRPr="001F4A9B">
              <w:rPr>
                <w:sz w:val="28"/>
                <w:szCs w:val="28"/>
              </w:rPr>
              <w:t xml:space="preserve"> thì mức thưởng cụ thể như sau:</w:t>
            </w:r>
          </w:p>
          <w:p w:rsidR="0021075F" w:rsidRPr="001F4A9B" w:rsidRDefault="0021075F" w:rsidP="00CA7180">
            <w:pPr>
              <w:pStyle w:val="NormalWeb"/>
              <w:spacing w:before="120" w:beforeAutospacing="0" w:after="0" w:afterAutospacing="0"/>
              <w:jc w:val="both"/>
              <w:rPr>
                <w:sz w:val="28"/>
                <w:szCs w:val="28"/>
              </w:rPr>
            </w:pPr>
            <w:r w:rsidRPr="001F4A9B">
              <w:rPr>
                <w:sz w:val="28"/>
                <w:szCs w:val="28"/>
              </w:rPr>
              <w:t xml:space="preserve">       + Huy chương vàng (Hạng nhất):</w:t>
            </w:r>
          </w:p>
          <w:p w:rsidR="0021075F" w:rsidRPr="001F4A9B" w:rsidRDefault="0021075F" w:rsidP="00CA7180">
            <w:pPr>
              <w:pStyle w:val="NormalWeb"/>
              <w:spacing w:before="120" w:beforeAutospacing="0" w:after="0" w:afterAutospacing="0"/>
              <w:jc w:val="both"/>
              <w:rPr>
                <w:sz w:val="28"/>
                <w:szCs w:val="28"/>
              </w:rPr>
            </w:pPr>
            <w:r w:rsidRPr="001F4A9B">
              <w:rPr>
                <w:sz w:val="28"/>
                <w:szCs w:val="28"/>
              </w:rPr>
              <w:t xml:space="preserve">5.000.000đ </w:t>
            </w:r>
            <w:r w:rsidR="00872594" w:rsidRPr="001F4A9B">
              <w:rPr>
                <w:sz w:val="28"/>
                <w:szCs w:val="28"/>
              </w:rPr>
              <w:t>x 15</w:t>
            </w:r>
            <w:r w:rsidRPr="001F4A9B">
              <w:rPr>
                <w:sz w:val="28"/>
                <w:szCs w:val="28"/>
              </w:rPr>
              <w:t>VĐV, HLV = 75.000.000 đồng.</w:t>
            </w:r>
          </w:p>
          <w:p w:rsidR="0021075F" w:rsidRPr="001F4A9B" w:rsidRDefault="0021075F" w:rsidP="0021075F">
            <w:pPr>
              <w:pStyle w:val="NormalWeb"/>
              <w:spacing w:before="120" w:beforeAutospacing="0" w:after="0" w:afterAutospacing="0"/>
              <w:jc w:val="both"/>
              <w:rPr>
                <w:sz w:val="28"/>
                <w:szCs w:val="28"/>
              </w:rPr>
            </w:pPr>
            <w:r w:rsidRPr="001F4A9B">
              <w:rPr>
                <w:sz w:val="28"/>
                <w:szCs w:val="28"/>
              </w:rPr>
              <w:t xml:space="preserve">       + Huy chương bạc (Hạng nhì):</w:t>
            </w:r>
          </w:p>
          <w:p w:rsidR="0021075F" w:rsidRPr="001F4A9B" w:rsidRDefault="00872594" w:rsidP="0021075F">
            <w:pPr>
              <w:pStyle w:val="NormalWeb"/>
              <w:spacing w:before="120" w:beforeAutospacing="0" w:after="0" w:afterAutospacing="0"/>
              <w:jc w:val="both"/>
              <w:rPr>
                <w:sz w:val="28"/>
                <w:szCs w:val="28"/>
              </w:rPr>
            </w:pPr>
            <w:r w:rsidRPr="001F4A9B">
              <w:rPr>
                <w:sz w:val="28"/>
                <w:szCs w:val="28"/>
              </w:rPr>
              <w:t>3</w:t>
            </w:r>
            <w:r w:rsidR="0021075F" w:rsidRPr="001F4A9B">
              <w:rPr>
                <w:sz w:val="28"/>
                <w:szCs w:val="28"/>
              </w:rPr>
              <w:t xml:space="preserve">.000.000đ </w:t>
            </w:r>
            <w:r w:rsidRPr="001F4A9B">
              <w:rPr>
                <w:sz w:val="28"/>
                <w:szCs w:val="28"/>
              </w:rPr>
              <w:t>x 15VĐV, HLV = 4</w:t>
            </w:r>
            <w:r w:rsidR="0021075F" w:rsidRPr="001F4A9B">
              <w:rPr>
                <w:sz w:val="28"/>
                <w:szCs w:val="28"/>
              </w:rPr>
              <w:t>5.000.000 đồng.</w:t>
            </w:r>
          </w:p>
          <w:p w:rsidR="00872594" w:rsidRPr="001F4A9B" w:rsidRDefault="00872594" w:rsidP="00872594">
            <w:pPr>
              <w:pStyle w:val="NormalWeb"/>
              <w:spacing w:before="120" w:beforeAutospacing="0" w:after="0" w:afterAutospacing="0"/>
              <w:jc w:val="both"/>
              <w:rPr>
                <w:sz w:val="28"/>
                <w:szCs w:val="28"/>
              </w:rPr>
            </w:pPr>
            <w:r w:rsidRPr="001F4A9B">
              <w:rPr>
                <w:sz w:val="28"/>
                <w:szCs w:val="28"/>
              </w:rPr>
              <w:t xml:space="preserve">       + Huy chương đồng (Hạng ba):</w:t>
            </w:r>
          </w:p>
          <w:p w:rsidR="00872594" w:rsidRPr="001F4A9B" w:rsidRDefault="00872594" w:rsidP="00872594">
            <w:pPr>
              <w:pStyle w:val="NormalWeb"/>
              <w:spacing w:before="120" w:beforeAutospacing="0" w:after="0" w:afterAutospacing="0"/>
              <w:jc w:val="both"/>
              <w:rPr>
                <w:sz w:val="28"/>
                <w:szCs w:val="28"/>
              </w:rPr>
            </w:pPr>
            <w:r w:rsidRPr="001F4A9B">
              <w:rPr>
                <w:sz w:val="28"/>
                <w:szCs w:val="28"/>
              </w:rPr>
              <w:lastRenderedPageBreak/>
              <w:t>2.000.000đ x 15 VĐV, HLV = 30.000.000 đồng.</w:t>
            </w:r>
          </w:p>
          <w:p w:rsidR="005A7A97" w:rsidRPr="001F4A9B" w:rsidRDefault="00325A48" w:rsidP="005A7A97">
            <w:pPr>
              <w:pStyle w:val="NormalWeb"/>
              <w:spacing w:before="120" w:beforeAutospacing="0" w:after="0" w:afterAutospacing="0"/>
              <w:jc w:val="both"/>
              <w:rPr>
                <w:sz w:val="28"/>
                <w:szCs w:val="28"/>
              </w:rPr>
            </w:pPr>
            <w:r w:rsidRPr="001F4A9B">
              <w:rPr>
                <w:sz w:val="28"/>
                <w:szCs w:val="28"/>
              </w:rPr>
              <w:t xml:space="preserve">Đến thời điểm hiện nay, Thông tư liên tịch số 34 đã hai lần thay thế bởi </w:t>
            </w:r>
            <w:r w:rsidR="004F71C3" w:rsidRPr="001F4A9B">
              <w:rPr>
                <w:sz w:val="28"/>
                <w:szCs w:val="28"/>
              </w:rPr>
              <w:t>Quyết định số 32/2011/QĐ-TTg ngày 06/6/2011 của Thủ tướng Chính phủ và Nghị định số 152/2018/NĐ-CP ngày 07/11/2018 về quy định một số chế độ đối với huấn luyện viên, vận động viên thể thao trong thời gian tập trung, tập huấn, thi đấu  thay</w:t>
            </w:r>
            <w:r w:rsidR="004F71C3" w:rsidRPr="001F4A9B">
              <w:rPr>
                <w:sz w:val="28"/>
                <w:szCs w:val="28"/>
                <w:lang w:val="am-ET"/>
              </w:rPr>
              <w:t xml:space="preserve"> thế </w:t>
            </w:r>
            <w:r w:rsidR="004F71C3" w:rsidRPr="001F4A9B">
              <w:rPr>
                <w:sz w:val="28"/>
                <w:szCs w:val="28"/>
              </w:rPr>
              <w:t xml:space="preserve">Quyết định số 32/2011/QĐ-TTg ngày 06/6/2011 của Chính phủ, </w:t>
            </w:r>
            <w:r w:rsidR="00030FA6" w:rsidRPr="001F4A9B">
              <w:rPr>
                <w:sz w:val="28"/>
                <w:szCs w:val="28"/>
              </w:rPr>
              <w:t xml:space="preserve">Do đó, </w:t>
            </w:r>
            <w:r w:rsidR="005A7A97" w:rsidRPr="001F4A9B">
              <w:rPr>
                <w:sz w:val="28"/>
                <w:szCs w:val="28"/>
              </w:rPr>
              <w:t xml:space="preserve">mức đề xuất khen thưởng đối với </w:t>
            </w:r>
            <w:r w:rsidR="006D26C2" w:rsidRPr="001F4A9B">
              <w:rPr>
                <w:sz w:val="28"/>
                <w:szCs w:val="28"/>
              </w:rPr>
              <w:t xml:space="preserve">các </w:t>
            </w:r>
            <w:r w:rsidR="005A7A97" w:rsidRPr="001F4A9B">
              <w:rPr>
                <w:sz w:val="28"/>
                <w:szCs w:val="28"/>
              </w:rPr>
              <w:t xml:space="preserve">Đội tuyển </w:t>
            </w:r>
            <w:r w:rsidR="000F2B19" w:rsidRPr="001F4A9B">
              <w:rPr>
                <w:sz w:val="28"/>
                <w:szCs w:val="28"/>
              </w:rPr>
              <w:t xml:space="preserve">Đội bóng rổ, bóng chuyền, bóng ném, bóng đá bãi biển </w:t>
            </w:r>
            <w:r w:rsidR="006D26C2" w:rsidRPr="001F4A9B">
              <w:rPr>
                <w:sz w:val="28"/>
                <w:szCs w:val="28"/>
              </w:rPr>
              <w:t>tham dự Đại hội Thể dục Thể thao toàn quốc, giải nhất, giải vô địch quốc gia t</w:t>
            </w:r>
            <w:r w:rsidR="005A7A97" w:rsidRPr="001F4A9B">
              <w:rPr>
                <w:sz w:val="28"/>
                <w:szCs w:val="28"/>
              </w:rPr>
              <w:t>heo dự thảo Quyết định là không cao, phù hợp với thực tế của địa phương và thể hiện sự quan tâm của UBND tỉnh, kịp thời động viên, khích l</w:t>
            </w:r>
            <w:r w:rsidR="00A0087E" w:rsidRPr="001F4A9B">
              <w:rPr>
                <w:sz w:val="28"/>
                <w:szCs w:val="28"/>
              </w:rPr>
              <w:t>ệ</w:t>
            </w:r>
            <w:r w:rsidR="005A7A97" w:rsidRPr="001F4A9B">
              <w:rPr>
                <w:sz w:val="28"/>
                <w:szCs w:val="28"/>
              </w:rPr>
              <w:t xml:space="preserve"> tinh thần thi đấu của </w:t>
            </w:r>
            <w:r w:rsidR="006D26C2" w:rsidRPr="001F4A9B">
              <w:rPr>
                <w:sz w:val="28"/>
                <w:szCs w:val="28"/>
              </w:rPr>
              <w:t xml:space="preserve">các </w:t>
            </w:r>
            <w:r w:rsidR="005A7A97" w:rsidRPr="001F4A9B">
              <w:rPr>
                <w:sz w:val="28"/>
                <w:szCs w:val="28"/>
              </w:rPr>
              <w:t xml:space="preserve">Đội tuyển </w:t>
            </w:r>
            <w:r w:rsidR="006D26C2" w:rsidRPr="001F4A9B">
              <w:rPr>
                <w:sz w:val="28"/>
                <w:szCs w:val="28"/>
              </w:rPr>
              <w:t>thể thao của tỉnh</w:t>
            </w:r>
            <w:r w:rsidR="00A0087E" w:rsidRPr="001F4A9B">
              <w:rPr>
                <w:sz w:val="28"/>
                <w:szCs w:val="28"/>
              </w:rPr>
              <w:t xml:space="preserve">, thực hiện mục tiêu xây dựng Bình Thuận trở thành trung tâm Du lịch Thể thao biển mang thầm quốc gia. Thực tế, để vô địch </w:t>
            </w:r>
            <w:r w:rsidR="00D35D8B" w:rsidRPr="001F4A9B">
              <w:rPr>
                <w:sz w:val="28"/>
                <w:szCs w:val="28"/>
              </w:rPr>
              <w:t xml:space="preserve">được tại </w:t>
            </w:r>
            <w:r w:rsidR="00A0087E" w:rsidRPr="001F4A9B">
              <w:rPr>
                <w:sz w:val="28"/>
                <w:szCs w:val="28"/>
              </w:rPr>
              <w:t>các giải đấu này còn là chặng đường d</w:t>
            </w:r>
            <w:r w:rsidR="00D35D8B" w:rsidRPr="001F4A9B">
              <w:rPr>
                <w:sz w:val="28"/>
                <w:szCs w:val="28"/>
              </w:rPr>
              <w:t>à</w:t>
            </w:r>
            <w:r w:rsidR="0061296D" w:rsidRPr="001F4A9B">
              <w:rPr>
                <w:sz w:val="28"/>
                <w:szCs w:val="28"/>
              </w:rPr>
              <w:t>i đối với thể thao Bình</w:t>
            </w:r>
            <w:r w:rsidR="00A0087E" w:rsidRPr="001F4A9B">
              <w:rPr>
                <w:sz w:val="28"/>
                <w:szCs w:val="28"/>
              </w:rPr>
              <w:t xml:space="preserve"> Thuận.</w:t>
            </w:r>
          </w:p>
          <w:p w:rsidR="00665034" w:rsidRPr="001F4A9B" w:rsidRDefault="00247CAA" w:rsidP="00A0087E">
            <w:pPr>
              <w:pStyle w:val="NormalWeb"/>
              <w:spacing w:before="120" w:beforeAutospacing="0" w:after="0" w:afterAutospacing="0"/>
              <w:jc w:val="both"/>
              <w:rPr>
                <w:sz w:val="28"/>
                <w:szCs w:val="28"/>
              </w:rPr>
            </w:pPr>
            <w:r w:rsidRPr="001F4A9B">
              <w:rPr>
                <w:sz w:val="28"/>
                <w:szCs w:val="28"/>
              </w:rPr>
              <w:t xml:space="preserve">- Đối với mức khen thưởng cho huấn luyện viên trực tiếp đào tạo vận động viên được khen thưởng: Được </w:t>
            </w:r>
            <w:r w:rsidR="00A0087E" w:rsidRPr="001F4A9B">
              <w:rPr>
                <w:sz w:val="28"/>
                <w:szCs w:val="28"/>
              </w:rPr>
              <w:t>vận dụng</w:t>
            </w:r>
            <w:r w:rsidRPr="001F4A9B">
              <w:rPr>
                <w:sz w:val="28"/>
                <w:szCs w:val="28"/>
              </w:rPr>
              <w:t xml:space="preserve"> theo Điểm a, b, 6 Khoản 8 Mục V của </w:t>
            </w:r>
            <w:r w:rsidR="000D5FCF" w:rsidRPr="001F4A9B">
              <w:rPr>
                <w:sz w:val="28"/>
                <w:szCs w:val="28"/>
              </w:rPr>
              <w:t>Thông tư liên tịch số 34/2007/TTLT/BTC-BLĐTB&amp;XH-UBTDTT ngày 09/4/2007 của</w:t>
            </w:r>
            <w:r w:rsidR="000F7B8B" w:rsidRPr="001F4A9B">
              <w:rPr>
                <w:sz w:val="28"/>
                <w:szCs w:val="28"/>
              </w:rPr>
              <w:t xml:space="preserve"> Bộ Tài chính </w:t>
            </w:r>
            <w:r w:rsidR="00A0087E" w:rsidRPr="001F4A9B">
              <w:rPr>
                <w:sz w:val="28"/>
                <w:szCs w:val="28"/>
              </w:rPr>
              <w:t>-</w:t>
            </w:r>
            <w:r w:rsidR="000F7B8B" w:rsidRPr="001F4A9B">
              <w:rPr>
                <w:sz w:val="28"/>
                <w:szCs w:val="28"/>
              </w:rPr>
              <w:t xml:space="preserve"> Bộ LĐTBXH - Ủy b</w:t>
            </w:r>
            <w:r w:rsidR="000D5FCF" w:rsidRPr="001F4A9B">
              <w:rPr>
                <w:sz w:val="28"/>
                <w:szCs w:val="28"/>
              </w:rPr>
              <w:t>an TDTT.</w:t>
            </w:r>
            <w:r w:rsidRPr="001F4A9B">
              <w:rPr>
                <w:sz w:val="28"/>
                <w:szCs w:val="28"/>
              </w:rPr>
              <w:t xml:space="preserve"> </w:t>
            </w:r>
          </w:p>
        </w:tc>
      </w:tr>
      <w:tr w:rsidR="001F4A9B" w:rsidRPr="001F4A9B" w:rsidTr="008D131A">
        <w:tc>
          <w:tcPr>
            <w:tcW w:w="817" w:type="dxa"/>
            <w:vAlign w:val="center"/>
          </w:tcPr>
          <w:p w:rsidR="007A6334" w:rsidRPr="001F4A9B" w:rsidRDefault="007A6334" w:rsidP="006E192E">
            <w:pPr>
              <w:jc w:val="center"/>
              <w:rPr>
                <w:b/>
                <w:i/>
                <w:sz w:val="28"/>
                <w:szCs w:val="28"/>
              </w:rPr>
            </w:pPr>
            <w:r w:rsidRPr="001F4A9B">
              <w:rPr>
                <w:b/>
                <w:i/>
                <w:sz w:val="28"/>
                <w:szCs w:val="28"/>
              </w:rPr>
              <w:lastRenderedPageBreak/>
              <w:t>2.3</w:t>
            </w:r>
          </w:p>
        </w:tc>
        <w:tc>
          <w:tcPr>
            <w:tcW w:w="7751" w:type="dxa"/>
            <w:vAlign w:val="center"/>
          </w:tcPr>
          <w:p w:rsidR="007A6334" w:rsidRPr="001F4A9B" w:rsidRDefault="007A6334" w:rsidP="00C32405">
            <w:pPr>
              <w:tabs>
                <w:tab w:val="left" w:pos="2268"/>
                <w:tab w:val="left" w:pos="3261"/>
              </w:tabs>
              <w:spacing w:before="80" w:after="80"/>
              <w:jc w:val="both"/>
              <w:rPr>
                <w:b/>
                <w:i/>
                <w:spacing w:val="-4"/>
                <w:sz w:val="28"/>
                <w:szCs w:val="28"/>
              </w:rPr>
            </w:pPr>
            <w:r w:rsidRPr="001F4A9B">
              <w:rPr>
                <w:b/>
                <w:i/>
                <w:spacing w:val="-4"/>
                <w:sz w:val="28"/>
                <w:szCs w:val="28"/>
              </w:rPr>
              <w:t>Công văn số 2500/STC-HCSN ngày 2</w:t>
            </w:r>
            <w:r w:rsidR="00C32405" w:rsidRPr="001F4A9B">
              <w:rPr>
                <w:b/>
                <w:i/>
                <w:spacing w:val="-4"/>
                <w:sz w:val="28"/>
                <w:szCs w:val="28"/>
              </w:rPr>
              <w:t>8</w:t>
            </w:r>
            <w:r w:rsidRPr="001F4A9B">
              <w:rPr>
                <w:b/>
                <w:i/>
                <w:spacing w:val="-4"/>
                <w:sz w:val="28"/>
                <w:szCs w:val="28"/>
              </w:rPr>
              <w:t>/</w:t>
            </w:r>
            <w:r w:rsidR="00C32405" w:rsidRPr="001F4A9B">
              <w:rPr>
                <w:b/>
                <w:i/>
                <w:spacing w:val="-4"/>
                <w:sz w:val="28"/>
                <w:szCs w:val="28"/>
              </w:rPr>
              <w:t>9</w:t>
            </w:r>
            <w:r w:rsidRPr="001F4A9B">
              <w:rPr>
                <w:b/>
                <w:i/>
                <w:spacing w:val="-4"/>
                <w:sz w:val="28"/>
                <w:szCs w:val="28"/>
              </w:rPr>
              <w:t>/2020</w:t>
            </w:r>
          </w:p>
        </w:tc>
        <w:tc>
          <w:tcPr>
            <w:tcW w:w="5760" w:type="dxa"/>
            <w:vAlign w:val="center"/>
          </w:tcPr>
          <w:p w:rsidR="007A6334" w:rsidRPr="001F4A9B" w:rsidRDefault="007A6334" w:rsidP="00A44EE5">
            <w:pPr>
              <w:pStyle w:val="NormalWeb"/>
              <w:spacing w:before="120" w:beforeAutospacing="0" w:after="0" w:afterAutospacing="0"/>
              <w:jc w:val="both"/>
              <w:rPr>
                <w:sz w:val="28"/>
                <w:szCs w:val="28"/>
              </w:rPr>
            </w:pPr>
          </w:p>
        </w:tc>
      </w:tr>
      <w:tr w:rsidR="001F4A9B" w:rsidRPr="001F4A9B" w:rsidTr="008D131A">
        <w:tc>
          <w:tcPr>
            <w:tcW w:w="817" w:type="dxa"/>
            <w:vAlign w:val="center"/>
          </w:tcPr>
          <w:p w:rsidR="007A6334" w:rsidRPr="001F4A9B" w:rsidRDefault="00C32405" w:rsidP="006E192E">
            <w:pPr>
              <w:jc w:val="center"/>
              <w:rPr>
                <w:sz w:val="28"/>
                <w:szCs w:val="28"/>
              </w:rPr>
            </w:pPr>
            <w:r w:rsidRPr="001F4A9B">
              <w:rPr>
                <w:sz w:val="28"/>
                <w:szCs w:val="28"/>
              </w:rPr>
              <w:t xml:space="preserve">- </w:t>
            </w:r>
          </w:p>
        </w:tc>
        <w:tc>
          <w:tcPr>
            <w:tcW w:w="7751" w:type="dxa"/>
            <w:vAlign w:val="center"/>
          </w:tcPr>
          <w:p w:rsidR="007A6334" w:rsidRPr="001F4A9B" w:rsidRDefault="00C32405" w:rsidP="006E192E">
            <w:pPr>
              <w:tabs>
                <w:tab w:val="left" w:pos="2268"/>
                <w:tab w:val="left" w:pos="3261"/>
              </w:tabs>
              <w:spacing w:before="80" w:after="80"/>
              <w:jc w:val="both"/>
              <w:rPr>
                <w:sz w:val="28"/>
                <w:szCs w:val="28"/>
              </w:rPr>
            </w:pPr>
            <w:r w:rsidRPr="001F4A9B">
              <w:rPr>
                <w:spacing w:val="-4"/>
                <w:sz w:val="28"/>
                <w:szCs w:val="28"/>
              </w:rPr>
              <w:t xml:space="preserve">1. </w:t>
            </w:r>
            <w:r w:rsidRPr="001F4A9B">
              <w:rPr>
                <w:sz w:val="28"/>
                <w:szCs w:val="28"/>
              </w:rPr>
              <w:t>Về mức chi chi khen thưởng cho vận động viên tham gia Đại hội thể dục thể thao toàn quốc:</w:t>
            </w:r>
          </w:p>
          <w:p w:rsidR="00A020C0" w:rsidRPr="001F4A9B" w:rsidRDefault="00C32405" w:rsidP="006E192E">
            <w:pPr>
              <w:tabs>
                <w:tab w:val="left" w:pos="2268"/>
                <w:tab w:val="left" w:pos="3261"/>
              </w:tabs>
              <w:spacing w:before="80" w:after="80"/>
              <w:jc w:val="both"/>
              <w:rPr>
                <w:sz w:val="28"/>
                <w:szCs w:val="28"/>
              </w:rPr>
            </w:pPr>
            <w:r w:rsidRPr="001F4A9B">
              <w:rPr>
                <w:sz w:val="28"/>
                <w:szCs w:val="28"/>
              </w:rPr>
              <w:t xml:space="preserve">- Theo giải trình của Sở Văn hóa, Thể thao và Du lịch nêu tại điểm a Khoản 2 của dự thảo Tờ trình Sở Văn hóa, Thể thao và Du lịch trình UBND tỉnh, thì đối với mức khen thưởng vận động viên, huấn luyện viên lập thành tích tại các Đại hội TDTT toàn quốc, Sở Văn hóa, Thể thao và Du lịch đề xuất mức chi khen thưởng thấp hơn mức chi khen thưởng của các tỉnh Long An, Đắc Lắk, Quảng Bình và Hà Tĩnh. </w:t>
            </w:r>
          </w:p>
          <w:p w:rsidR="009818A7" w:rsidRPr="001F4A9B" w:rsidRDefault="00A020C0" w:rsidP="006E192E">
            <w:pPr>
              <w:tabs>
                <w:tab w:val="left" w:pos="2268"/>
                <w:tab w:val="left" w:pos="3261"/>
              </w:tabs>
              <w:spacing w:before="80" w:after="80"/>
              <w:jc w:val="both"/>
              <w:rPr>
                <w:sz w:val="28"/>
                <w:szCs w:val="28"/>
              </w:rPr>
            </w:pPr>
            <w:r w:rsidRPr="001F4A9B">
              <w:rPr>
                <w:sz w:val="28"/>
                <w:szCs w:val="28"/>
              </w:rPr>
              <w:t xml:space="preserve">- </w:t>
            </w:r>
            <w:r w:rsidR="00C32405" w:rsidRPr="001F4A9B">
              <w:rPr>
                <w:sz w:val="28"/>
                <w:szCs w:val="28"/>
              </w:rPr>
              <w:t>Tuy nhiên, mức chi khen thưởng cho vận động viên, huấn luyện viên lập thành tích đạt huy chương bạc, huy chươn</w:t>
            </w:r>
            <w:r w:rsidRPr="001F4A9B">
              <w:rPr>
                <w:sz w:val="28"/>
                <w:szCs w:val="28"/>
              </w:rPr>
              <w:t>g đồng (lần lượt là 9 triệu đồng</w:t>
            </w:r>
            <w:r w:rsidR="00C32405" w:rsidRPr="001F4A9B">
              <w:rPr>
                <w:sz w:val="28"/>
                <w:szCs w:val="28"/>
              </w:rPr>
              <w:t>, 7 triệu đồng)</w:t>
            </w:r>
            <w:r w:rsidRPr="001F4A9B">
              <w:t xml:space="preserve"> </w:t>
            </w:r>
            <w:r w:rsidR="00C32405" w:rsidRPr="001F4A9B">
              <w:rPr>
                <w:sz w:val="28"/>
                <w:szCs w:val="28"/>
              </w:rPr>
              <w:t>tại Đại hội TDTT toàn quốc theo khoản 3 Điều 1 của dự thảo Quyết định cao hơn</w:t>
            </w:r>
            <w:r w:rsidR="00774825" w:rsidRPr="001F4A9B">
              <w:rPr>
                <w:sz w:val="28"/>
                <w:szCs w:val="28"/>
              </w:rPr>
              <w:t xml:space="preserve"> </w:t>
            </w:r>
            <w:r w:rsidR="00C32405" w:rsidRPr="001F4A9B">
              <w:rPr>
                <w:sz w:val="28"/>
                <w:szCs w:val="28"/>
              </w:rPr>
              <w:t>mức chi khen thưởng của tỉnh Quảng Bình (lần lượt là 8 triệu đông, 5 triệu đồng) là</w:t>
            </w:r>
            <w:r w:rsidRPr="001F4A9B">
              <w:rPr>
                <w:sz w:val="28"/>
                <w:szCs w:val="28"/>
              </w:rPr>
              <w:t xml:space="preserve"> </w:t>
            </w:r>
            <w:r w:rsidR="00C32405" w:rsidRPr="001F4A9B">
              <w:rPr>
                <w:sz w:val="28"/>
                <w:szCs w:val="28"/>
              </w:rPr>
              <w:t>chưa phù hợp; đề nghị Sở Văn hóa, Thể thao và Du lịch nghiên cứu, thuyết minh bổ</w:t>
            </w:r>
            <w:r w:rsidRPr="001F4A9B">
              <w:rPr>
                <w:sz w:val="28"/>
                <w:szCs w:val="28"/>
              </w:rPr>
              <w:t xml:space="preserve"> </w:t>
            </w:r>
            <w:r w:rsidR="00C32405" w:rsidRPr="001F4A9B">
              <w:rPr>
                <w:sz w:val="28"/>
                <w:szCs w:val="28"/>
              </w:rPr>
              <w:t>sung hoặc điều chỉnh lại cho phù hợp. Theo ý kiến Sở Tài chính đề nghị điều chỉnh</w:t>
            </w:r>
            <w:r w:rsidRPr="001F4A9B">
              <w:rPr>
                <w:sz w:val="28"/>
                <w:szCs w:val="28"/>
              </w:rPr>
              <w:t xml:space="preserve"> </w:t>
            </w:r>
            <w:r w:rsidR="00C32405" w:rsidRPr="001F4A9B">
              <w:rPr>
                <w:sz w:val="28"/>
                <w:szCs w:val="28"/>
              </w:rPr>
              <w:t>giảm bằng mức chi khen thưởng của tỉnh Quảng Bình là phù hợp.</w:t>
            </w:r>
          </w:p>
        </w:tc>
        <w:tc>
          <w:tcPr>
            <w:tcW w:w="5760" w:type="dxa"/>
            <w:vAlign w:val="center"/>
          </w:tcPr>
          <w:p w:rsidR="00774825" w:rsidRPr="001F4A9B" w:rsidRDefault="00774825" w:rsidP="00774825">
            <w:pPr>
              <w:pStyle w:val="NormalWeb"/>
              <w:spacing w:before="120" w:beforeAutospacing="0" w:after="0" w:afterAutospacing="0"/>
              <w:jc w:val="both"/>
              <w:rPr>
                <w:sz w:val="28"/>
                <w:szCs w:val="28"/>
              </w:rPr>
            </w:pPr>
            <w:r w:rsidRPr="001F4A9B">
              <w:rPr>
                <w:sz w:val="28"/>
                <w:szCs w:val="28"/>
              </w:rPr>
              <w:t xml:space="preserve">- Sở đã tiếp thu, điều chỉnh mức chi khen thưởng cho vận động viên, huấn luyện viên lập thành tích đạt huy chương bạc, huy chương đồng </w:t>
            </w:r>
            <w:r w:rsidR="00BE6F92" w:rsidRPr="001F4A9B">
              <w:rPr>
                <w:sz w:val="28"/>
                <w:szCs w:val="28"/>
              </w:rPr>
              <w:t>tại Đại hội TDTT toàn quốc bằng mức chi khen thưởng</w:t>
            </w:r>
            <w:r w:rsidRPr="001F4A9B">
              <w:rPr>
                <w:sz w:val="28"/>
                <w:szCs w:val="28"/>
              </w:rPr>
              <w:t xml:space="preserve"> của tỉnh Quảng Bình (lần lượ</w:t>
            </w:r>
            <w:r w:rsidR="00BE6F92" w:rsidRPr="001F4A9B">
              <w:rPr>
                <w:sz w:val="28"/>
                <w:szCs w:val="28"/>
              </w:rPr>
              <w:t xml:space="preserve">t là: huy chương bạc: </w:t>
            </w:r>
            <w:r w:rsidR="00BE6F92" w:rsidRPr="001F4A9B">
              <w:rPr>
                <w:b/>
                <w:sz w:val="28"/>
                <w:szCs w:val="28"/>
              </w:rPr>
              <w:t>8.000.000 đồng</w:t>
            </w:r>
            <w:r w:rsidR="00BE6F92" w:rsidRPr="001F4A9B">
              <w:rPr>
                <w:sz w:val="28"/>
                <w:szCs w:val="28"/>
              </w:rPr>
              <w:t xml:space="preserve">; huy chương đồng: </w:t>
            </w:r>
            <w:r w:rsidR="00BE6F92" w:rsidRPr="001F4A9B">
              <w:rPr>
                <w:b/>
                <w:sz w:val="28"/>
                <w:szCs w:val="28"/>
              </w:rPr>
              <w:t>5.000.000 đồng</w:t>
            </w:r>
            <w:r w:rsidR="00BE6F92" w:rsidRPr="001F4A9B">
              <w:rPr>
                <w:sz w:val="28"/>
                <w:szCs w:val="28"/>
              </w:rPr>
              <w:t>).</w:t>
            </w:r>
            <w:r w:rsidRPr="001F4A9B">
              <w:rPr>
                <w:sz w:val="28"/>
                <w:szCs w:val="28"/>
              </w:rPr>
              <w:t xml:space="preserve"> </w:t>
            </w:r>
          </w:p>
          <w:p w:rsidR="007A6334" w:rsidRPr="001F4A9B" w:rsidRDefault="007A6334" w:rsidP="00A44EE5">
            <w:pPr>
              <w:pStyle w:val="NormalWeb"/>
              <w:spacing w:before="120" w:beforeAutospacing="0" w:after="0" w:afterAutospacing="0"/>
              <w:jc w:val="both"/>
              <w:rPr>
                <w:sz w:val="28"/>
                <w:szCs w:val="28"/>
              </w:rPr>
            </w:pPr>
          </w:p>
        </w:tc>
      </w:tr>
      <w:tr w:rsidR="001F4A9B" w:rsidRPr="001F4A9B" w:rsidTr="008D131A">
        <w:tc>
          <w:tcPr>
            <w:tcW w:w="817" w:type="dxa"/>
            <w:vAlign w:val="center"/>
          </w:tcPr>
          <w:p w:rsidR="00D35F85" w:rsidRPr="001F4A9B" w:rsidRDefault="00D35F85" w:rsidP="006E192E">
            <w:pPr>
              <w:jc w:val="center"/>
              <w:rPr>
                <w:sz w:val="28"/>
                <w:szCs w:val="28"/>
              </w:rPr>
            </w:pPr>
            <w:r w:rsidRPr="001F4A9B">
              <w:rPr>
                <w:sz w:val="28"/>
                <w:szCs w:val="28"/>
              </w:rPr>
              <w:t>-</w:t>
            </w:r>
          </w:p>
        </w:tc>
        <w:tc>
          <w:tcPr>
            <w:tcW w:w="7751" w:type="dxa"/>
            <w:vAlign w:val="center"/>
          </w:tcPr>
          <w:p w:rsidR="00D35F85" w:rsidRPr="001F4A9B" w:rsidRDefault="00D35F85" w:rsidP="00D35F85">
            <w:pPr>
              <w:tabs>
                <w:tab w:val="left" w:pos="2268"/>
                <w:tab w:val="left" w:pos="3261"/>
              </w:tabs>
              <w:spacing w:before="80" w:after="80"/>
              <w:jc w:val="both"/>
              <w:rPr>
                <w:sz w:val="28"/>
                <w:szCs w:val="28"/>
              </w:rPr>
            </w:pPr>
            <w:r w:rsidRPr="001F4A9B">
              <w:rPr>
                <w:sz w:val="28"/>
                <w:szCs w:val="28"/>
              </w:rPr>
              <w:t>2. Về tỉ lệ và mức chi khen thưởng cho vận động viên, huấn luyện viên lập thành tích tại các giải thể thảo trẻ quốc gia; các Đội bóng rổ, bóng chuyền, bóng ném, bóng đá bãi biển tham dự Đại hội TDTT toàn quốc, Giải hạng nhất, Giải vô địch quốc gia.</w:t>
            </w:r>
          </w:p>
          <w:p w:rsidR="00D35F85" w:rsidRPr="001F4A9B" w:rsidRDefault="00D35F85" w:rsidP="00D35F85">
            <w:pPr>
              <w:tabs>
                <w:tab w:val="left" w:pos="2268"/>
                <w:tab w:val="left" w:pos="3261"/>
              </w:tabs>
              <w:spacing w:before="80" w:after="80"/>
              <w:jc w:val="both"/>
              <w:rPr>
                <w:spacing w:val="-4"/>
                <w:sz w:val="28"/>
                <w:szCs w:val="28"/>
              </w:rPr>
            </w:pPr>
            <w:r w:rsidRPr="001F4A9B">
              <w:rPr>
                <w:sz w:val="28"/>
                <w:szCs w:val="28"/>
              </w:rPr>
              <w:t>Đề nghị Sở Văn hóa, Thể thao và Du lịch bổ sung giải trình rõ việc tham khảo các tỉnh lân cận có điều kiện kinh tế - xã hội tương đồng (nội dung này Sở Tài chính đã có ý kiến tại Công văn số 1577/STC-HCSN ngày 05/5/2020 và Công văn số 2500/STC-HCSN ngày 23/7/2020)</w:t>
            </w:r>
            <w:bookmarkStart w:id="0" w:name="_GoBack"/>
            <w:bookmarkEnd w:id="0"/>
          </w:p>
        </w:tc>
        <w:tc>
          <w:tcPr>
            <w:tcW w:w="5760" w:type="dxa"/>
            <w:vAlign w:val="center"/>
          </w:tcPr>
          <w:p w:rsidR="00ED265D" w:rsidRPr="001F4A9B" w:rsidRDefault="00B83E23" w:rsidP="00ED265D">
            <w:pPr>
              <w:pStyle w:val="NormalWeb"/>
              <w:spacing w:before="120" w:beforeAutospacing="0" w:after="0" w:afterAutospacing="0"/>
              <w:jc w:val="both"/>
              <w:rPr>
                <w:sz w:val="28"/>
                <w:szCs w:val="28"/>
              </w:rPr>
            </w:pPr>
            <w:r w:rsidRPr="001F4A9B">
              <w:rPr>
                <w:sz w:val="28"/>
                <w:szCs w:val="28"/>
              </w:rPr>
              <w:t xml:space="preserve">1. </w:t>
            </w:r>
            <w:r w:rsidR="00A338AA" w:rsidRPr="001F4A9B">
              <w:rPr>
                <w:sz w:val="28"/>
                <w:szCs w:val="28"/>
              </w:rPr>
              <w:t xml:space="preserve">Trước đây cũng đã áp dụng tỷ lệ và mức chi khen thưởng cho vận động viên, huấn luyện viên lập </w:t>
            </w:r>
            <w:r w:rsidR="00EF7FB8" w:rsidRPr="001F4A9B">
              <w:rPr>
                <w:sz w:val="28"/>
                <w:szCs w:val="28"/>
              </w:rPr>
              <w:t>thành tích tại các giải thể thao trẻ quốc gia</w:t>
            </w:r>
            <w:r w:rsidR="00A338AA" w:rsidRPr="001F4A9B">
              <w:rPr>
                <w:sz w:val="28"/>
                <w:szCs w:val="28"/>
              </w:rPr>
              <w:t xml:space="preserve"> cho các lứa tuổi theo khoản 4 Mục V </w:t>
            </w:r>
            <w:r w:rsidR="000A2600" w:rsidRPr="001F4A9B">
              <w:rPr>
                <w:sz w:val="28"/>
                <w:szCs w:val="28"/>
              </w:rPr>
              <w:t xml:space="preserve">Thông tư  </w:t>
            </w:r>
            <w:r w:rsidR="00A338AA" w:rsidRPr="001F4A9B">
              <w:rPr>
                <w:sz w:val="28"/>
                <w:szCs w:val="28"/>
              </w:rPr>
              <w:t xml:space="preserve">34/2007/TTLT/BTC-BLĐTBXH-UBTDTT ngày 09/4/2007. Đến thời điểm hiện nay, Thông tư liên tịch số 34 đã hai lần thay thế bởi Quyết định số 32/2011/QĐ-TTg ngày 06/6/2011 của Thủ tướng Chính phủ và Nghị định số 152/2018/NĐ-CP ngày 07/11/2018 về quy định một số chế độ </w:t>
            </w:r>
            <w:r w:rsidR="00A338AA" w:rsidRPr="001F4A9B">
              <w:rPr>
                <w:sz w:val="28"/>
                <w:szCs w:val="28"/>
              </w:rPr>
              <w:lastRenderedPageBreak/>
              <w:t>đối với huấn luyện viên, vận động viên thể thao trong thời gian tập trung, tập huấn, thi đấu. Tuy nhiên, t</w:t>
            </w:r>
            <w:r w:rsidR="00666B26" w:rsidRPr="001F4A9B">
              <w:rPr>
                <w:sz w:val="28"/>
                <w:szCs w:val="28"/>
              </w:rPr>
              <w:t xml:space="preserve">rong quá thực hiện xét thấy </w:t>
            </w:r>
            <w:r w:rsidR="00ED265D" w:rsidRPr="001F4A9B">
              <w:rPr>
                <w:sz w:val="28"/>
                <w:szCs w:val="28"/>
              </w:rPr>
              <w:t>tỷ lệ quy định mức thưởng</w:t>
            </w:r>
            <w:r w:rsidR="00A338AA" w:rsidRPr="001F4A9B">
              <w:rPr>
                <w:sz w:val="28"/>
                <w:szCs w:val="28"/>
              </w:rPr>
              <w:t xml:space="preserve"> </w:t>
            </w:r>
            <w:r w:rsidR="00ED265D" w:rsidRPr="001F4A9B">
              <w:rPr>
                <w:sz w:val="28"/>
                <w:szCs w:val="28"/>
              </w:rPr>
              <w:t xml:space="preserve">cho vận động viên, huấn luyện viên lập </w:t>
            </w:r>
            <w:r w:rsidR="006F0EC5" w:rsidRPr="001F4A9B">
              <w:rPr>
                <w:sz w:val="28"/>
                <w:szCs w:val="28"/>
              </w:rPr>
              <w:t>thành tích tại các giải thể thao</w:t>
            </w:r>
            <w:r w:rsidR="00ED265D" w:rsidRPr="001F4A9B">
              <w:rPr>
                <w:sz w:val="28"/>
                <w:szCs w:val="28"/>
              </w:rPr>
              <w:t xml:space="preserve"> trẻ quốc gi</w:t>
            </w:r>
            <w:r w:rsidR="006F0EC5" w:rsidRPr="001F4A9B">
              <w:rPr>
                <w:sz w:val="28"/>
                <w:szCs w:val="28"/>
              </w:rPr>
              <w:t>a</w:t>
            </w:r>
            <w:r w:rsidR="00ED265D" w:rsidRPr="001F4A9B">
              <w:rPr>
                <w:sz w:val="28"/>
                <w:szCs w:val="28"/>
              </w:rPr>
              <w:t xml:space="preserve"> cho các lứa tuổi</w:t>
            </w:r>
            <w:r w:rsidR="00A338AA" w:rsidRPr="001F4A9B">
              <w:rPr>
                <w:sz w:val="28"/>
                <w:szCs w:val="28"/>
              </w:rPr>
              <w:t xml:space="preserve"> </w:t>
            </w:r>
            <w:r w:rsidR="00ED265D" w:rsidRPr="001F4A9B">
              <w:rPr>
                <w:sz w:val="28"/>
                <w:szCs w:val="28"/>
              </w:rPr>
              <w:t xml:space="preserve">được vận dụng </w:t>
            </w:r>
            <w:r w:rsidR="000A2600" w:rsidRPr="001F4A9B">
              <w:rPr>
                <w:sz w:val="28"/>
                <w:szCs w:val="28"/>
              </w:rPr>
              <w:t xml:space="preserve">vào dự thảo Quyết định </w:t>
            </w:r>
            <w:r w:rsidR="00ED265D" w:rsidRPr="001F4A9B">
              <w:rPr>
                <w:sz w:val="28"/>
                <w:szCs w:val="28"/>
              </w:rPr>
              <w:t xml:space="preserve">theo </w:t>
            </w:r>
            <w:r w:rsidR="00A338AA" w:rsidRPr="001F4A9B">
              <w:rPr>
                <w:sz w:val="28"/>
                <w:szCs w:val="28"/>
              </w:rPr>
              <w:t xml:space="preserve">Thông tư 34 </w:t>
            </w:r>
            <w:r w:rsidR="00ED265D" w:rsidRPr="001F4A9B">
              <w:rPr>
                <w:sz w:val="28"/>
                <w:szCs w:val="28"/>
              </w:rPr>
              <w:t>là còn phù hợp với thực tế hiện nay.</w:t>
            </w:r>
          </w:p>
          <w:p w:rsidR="00D35F85" w:rsidRPr="001F4A9B" w:rsidRDefault="00F13DE8" w:rsidP="00ED265D">
            <w:pPr>
              <w:pStyle w:val="NormalWeb"/>
              <w:spacing w:before="120" w:beforeAutospacing="0" w:after="0" w:afterAutospacing="0"/>
              <w:jc w:val="both"/>
              <w:rPr>
                <w:sz w:val="28"/>
                <w:szCs w:val="28"/>
              </w:rPr>
            </w:pPr>
            <w:r w:rsidRPr="001F4A9B">
              <w:rPr>
                <w:sz w:val="28"/>
                <w:szCs w:val="28"/>
              </w:rPr>
              <w:t xml:space="preserve"> </w:t>
            </w:r>
            <w:r w:rsidR="00B83E23" w:rsidRPr="001F4A9B">
              <w:rPr>
                <w:sz w:val="28"/>
                <w:szCs w:val="28"/>
              </w:rPr>
              <w:t>2. Về các Đội bóng rổ, bóng chuyền, bóng ném, bóng đá bãi biển tham dự Đại hội TDTT toàn quốc, Giải hạng nhất, Giải vô địch quốc gia:</w:t>
            </w:r>
          </w:p>
          <w:p w:rsidR="00F157A1" w:rsidRPr="001F4A9B" w:rsidRDefault="00F157A1" w:rsidP="00ED265D">
            <w:pPr>
              <w:pStyle w:val="NormalWeb"/>
              <w:spacing w:before="120" w:beforeAutospacing="0" w:after="0" w:afterAutospacing="0"/>
              <w:jc w:val="both"/>
              <w:rPr>
                <w:b/>
                <w:sz w:val="28"/>
                <w:szCs w:val="28"/>
              </w:rPr>
            </w:pPr>
            <w:r w:rsidRPr="001F4A9B">
              <w:rPr>
                <w:b/>
                <w:sz w:val="28"/>
                <w:szCs w:val="28"/>
              </w:rPr>
              <w:t>*</w:t>
            </w:r>
            <w:r w:rsidR="00B83E23" w:rsidRPr="001F4A9B">
              <w:rPr>
                <w:b/>
                <w:sz w:val="28"/>
                <w:szCs w:val="28"/>
              </w:rPr>
              <w:t>Tham khảo tỉnh Đắk Lắk:</w:t>
            </w:r>
          </w:p>
          <w:p w:rsidR="00B83E23" w:rsidRPr="001F4A9B" w:rsidRDefault="00F157A1" w:rsidP="00ED265D">
            <w:pPr>
              <w:pStyle w:val="NormalWeb"/>
              <w:spacing w:before="120" w:beforeAutospacing="0" w:after="0" w:afterAutospacing="0"/>
              <w:jc w:val="both"/>
              <w:rPr>
                <w:sz w:val="28"/>
                <w:szCs w:val="28"/>
              </w:rPr>
            </w:pPr>
            <w:r w:rsidRPr="001F4A9B">
              <w:rPr>
                <w:sz w:val="28"/>
                <w:szCs w:val="28"/>
              </w:rPr>
              <w:t>- Tại Đại hội TDTT:</w:t>
            </w:r>
            <w:r w:rsidR="00B83E23" w:rsidRPr="001F4A9B">
              <w:rPr>
                <w:sz w:val="28"/>
                <w:szCs w:val="28"/>
              </w:rPr>
              <w:t xml:space="preserve"> </w:t>
            </w:r>
          </w:p>
          <w:p w:rsidR="00B83E23" w:rsidRPr="001F4A9B" w:rsidRDefault="00B83E23" w:rsidP="00ED265D">
            <w:pPr>
              <w:pStyle w:val="NormalWeb"/>
              <w:spacing w:before="120" w:beforeAutospacing="0" w:after="0" w:afterAutospacing="0"/>
              <w:jc w:val="both"/>
              <w:rPr>
                <w:b/>
                <w:sz w:val="28"/>
                <w:szCs w:val="28"/>
              </w:rPr>
            </w:pPr>
            <w:r w:rsidRPr="001F4A9B">
              <w:rPr>
                <w:sz w:val="28"/>
                <w:szCs w:val="28"/>
              </w:rPr>
              <w:t xml:space="preserve">+ Huy chương vàng (Hạng nhất): 20.000.000 đồng  x  15 người = </w:t>
            </w:r>
            <w:r w:rsidRPr="001F4A9B">
              <w:rPr>
                <w:b/>
                <w:sz w:val="28"/>
                <w:szCs w:val="28"/>
              </w:rPr>
              <w:t>300.000.000 đồng;</w:t>
            </w:r>
          </w:p>
          <w:p w:rsidR="00B83E23" w:rsidRPr="001F4A9B" w:rsidRDefault="00B83E23" w:rsidP="00B83E23">
            <w:pPr>
              <w:pStyle w:val="NormalWeb"/>
              <w:spacing w:before="120" w:beforeAutospacing="0" w:after="0" w:afterAutospacing="0"/>
              <w:jc w:val="both"/>
              <w:rPr>
                <w:sz w:val="28"/>
                <w:szCs w:val="28"/>
              </w:rPr>
            </w:pPr>
            <w:r w:rsidRPr="001F4A9B">
              <w:rPr>
                <w:sz w:val="28"/>
                <w:szCs w:val="28"/>
              </w:rPr>
              <w:t xml:space="preserve">+ Huy chương bạc (Hạng nhì): 13.000.000 đồng  x  15 người = </w:t>
            </w:r>
            <w:r w:rsidRPr="001F4A9B">
              <w:rPr>
                <w:b/>
                <w:sz w:val="28"/>
                <w:szCs w:val="28"/>
              </w:rPr>
              <w:t>195.000.000 đồng;</w:t>
            </w:r>
          </w:p>
          <w:p w:rsidR="00B83E23" w:rsidRPr="001F4A9B" w:rsidRDefault="00F157A1" w:rsidP="00B83E23">
            <w:pPr>
              <w:pStyle w:val="NormalWeb"/>
              <w:spacing w:before="120" w:beforeAutospacing="0" w:after="0" w:afterAutospacing="0"/>
              <w:jc w:val="both"/>
              <w:rPr>
                <w:b/>
                <w:sz w:val="28"/>
                <w:szCs w:val="28"/>
              </w:rPr>
            </w:pPr>
            <w:r w:rsidRPr="001F4A9B">
              <w:rPr>
                <w:sz w:val="28"/>
                <w:szCs w:val="28"/>
              </w:rPr>
              <w:t>Huy chương đồng (Hạng ba</w:t>
            </w:r>
            <w:r w:rsidR="00B83E23" w:rsidRPr="001F4A9B">
              <w:rPr>
                <w:sz w:val="28"/>
                <w:szCs w:val="28"/>
              </w:rPr>
              <w:t xml:space="preserve">): </w:t>
            </w:r>
            <w:r w:rsidRPr="001F4A9B">
              <w:rPr>
                <w:sz w:val="28"/>
                <w:szCs w:val="28"/>
              </w:rPr>
              <w:t xml:space="preserve">10.000.000 đồng  x  15 người = </w:t>
            </w:r>
            <w:r w:rsidRPr="001F4A9B">
              <w:rPr>
                <w:b/>
                <w:sz w:val="28"/>
                <w:szCs w:val="28"/>
              </w:rPr>
              <w:t>15</w:t>
            </w:r>
            <w:r w:rsidR="00B83E23" w:rsidRPr="001F4A9B">
              <w:rPr>
                <w:b/>
                <w:sz w:val="28"/>
                <w:szCs w:val="28"/>
              </w:rPr>
              <w:t>0.000.000 đồng</w:t>
            </w:r>
            <w:r w:rsidRPr="001F4A9B">
              <w:rPr>
                <w:b/>
                <w:sz w:val="28"/>
                <w:szCs w:val="28"/>
              </w:rPr>
              <w:t>.</w:t>
            </w:r>
          </w:p>
          <w:p w:rsidR="00F157A1" w:rsidRPr="001F4A9B" w:rsidRDefault="00FC194C" w:rsidP="00B83E23">
            <w:pPr>
              <w:pStyle w:val="NormalWeb"/>
              <w:spacing w:before="120" w:beforeAutospacing="0" w:after="0" w:afterAutospacing="0"/>
              <w:jc w:val="both"/>
              <w:rPr>
                <w:sz w:val="28"/>
                <w:szCs w:val="28"/>
              </w:rPr>
            </w:pPr>
            <w:r w:rsidRPr="001F4A9B">
              <w:rPr>
                <w:sz w:val="28"/>
                <w:szCs w:val="28"/>
              </w:rPr>
              <w:t>- Tại Giải vô địch quốc gia, giải hạng nhất quốc gia</w:t>
            </w:r>
            <w:r w:rsidR="009E6A2F" w:rsidRPr="001F4A9B">
              <w:rPr>
                <w:sz w:val="28"/>
                <w:szCs w:val="28"/>
              </w:rPr>
              <w:t>…</w:t>
            </w:r>
            <w:r w:rsidRPr="001F4A9B">
              <w:rPr>
                <w:sz w:val="28"/>
                <w:szCs w:val="28"/>
              </w:rPr>
              <w:t>:</w:t>
            </w:r>
          </w:p>
          <w:p w:rsidR="00FC194C" w:rsidRPr="001F4A9B" w:rsidRDefault="00FC194C" w:rsidP="00FC194C">
            <w:pPr>
              <w:pStyle w:val="NormalWeb"/>
              <w:spacing w:before="120" w:beforeAutospacing="0" w:after="0" w:afterAutospacing="0"/>
              <w:jc w:val="both"/>
              <w:rPr>
                <w:b/>
                <w:sz w:val="28"/>
                <w:szCs w:val="28"/>
              </w:rPr>
            </w:pPr>
            <w:r w:rsidRPr="001F4A9B">
              <w:rPr>
                <w:sz w:val="28"/>
                <w:szCs w:val="28"/>
              </w:rPr>
              <w:t xml:space="preserve">+ Huy chương vàng (Hạng nhất): 3.600.000 đồng  x  15 người = </w:t>
            </w:r>
            <w:r w:rsidR="004F1E61" w:rsidRPr="001F4A9B">
              <w:rPr>
                <w:b/>
                <w:sz w:val="28"/>
                <w:szCs w:val="28"/>
              </w:rPr>
              <w:t>54.</w:t>
            </w:r>
            <w:r w:rsidRPr="001F4A9B">
              <w:rPr>
                <w:b/>
                <w:sz w:val="28"/>
                <w:szCs w:val="28"/>
              </w:rPr>
              <w:t>000.000 đồng;</w:t>
            </w:r>
          </w:p>
          <w:p w:rsidR="00FC194C" w:rsidRPr="001F4A9B" w:rsidRDefault="00FC194C" w:rsidP="00FC194C">
            <w:pPr>
              <w:pStyle w:val="NormalWeb"/>
              <w:spacing w:before="120" w:beforeAutospacing="0" w:after="0" w:afterAutospacing="0"/>
              <w:jc w:val="both"/>
              <w:rPr>
                <w:sz w:val="28"/>
                <w:szCs w:val="28"/>
              </w:rPr>
            </w:pPr>
            <w:r w:rsidRPr="001F4A9B">
              <w:rPr>
                <w:sz w:val="28"/>
                <w:szCs w:val="28"/>
              </w:rPr>
              <w:t>+ Huy chương bạc (Hạng nhì)</w:t>
            </w:r>
            <w:r w:rsidR="004F1E61" w:rsidRPr="001F4A9B">
              <w:rPr>
                <w:sz w:val="28"/>
                <w:szCs w:val="28"/>
              </w:rPr>
              <w:t>: 2.4</w:t>
            </w:r>
            <w:r w:rsidRPr="001F4A9B">
              <w:rPr>
                <w:sz w:val="28"/>
                <w:szCs w:val="28"/>
              </w:rPr>
              <w:t xml:space="preserve">00.000 đồng  x  15 người = </w:t>
            </w:r>
            <w:r w:rsidR="004F1E61" w:rsidRPr="001F4A9B">
              <w:rPr>
                <w:b/>
                <w:sz w:val="28"/>
                <w:szCs w:val="28"/>
              </w:rPr>
              <w:t>36</w:t>
            </w:r>
            <w:r w:rsidRPr="001F4A9B">
              <w:rPr>
                <w:b/>
                <w:sz w:val="28"/>
                <w:szCs w:val="28"/>
              </w:rPr>
              <w:t>.000.000 đồng;</w:t>
            </w:r>
          </w:p>
          <w:p w:rsidR="00FC194C" w:rsidRPr="001F4A9B" w:rsidRDefault="00FC194C" w:rsidP="00FC194C">
            <w:pPr>
              <w:pStyle w:val="NormalWeb"/>
              <w:spacing w:before="120" w:beforeAutospacing="0" w:after="0" w:afterAutospacing="0"/>
              <w:jc w:val="both"/>
              <w:rPr>
                <w:b/>
                <w:sz w:val="28"/>
                <w:szCs w:val="28"/>
              </w:rPr>
            </w:pPr>
            <w:r w:rsidRPr="001F4A9B">
              <w:rPr>
                <w:sz w:val="28"/>
                <w:szCs w:val="28"/>
              </w:rPr>
              <w:t xml:space="preserve">Huy chương đồng (Hạng ba): </w:t>
            </w:r>
            <w:r w:rsidR="004F1E61" w:rsidRPr="001F4A9B">
              <w:rPr>
                <w:sz w:val="28"/>
                <w:szCs w:val="28"/>
              </w:rPr>
              <w:t>1.8</w:t>
            </w:r>
            <w:r w:rsidRPr="001F4A9B">
              <w:rPr>
                <w:sz w:val="28"/>
                <w:szCs w:val="28"/>
              </w:rPr>
              <w:t xml:space="preserve">00.000 đồng  x  15 người = </w:t>
            </w:r>
            <w:r w:rsidR="0060623E" w:rsidRPr="001F4A9B">
              <w:rPr>
                <w:b/>
                <w:sz w:val="28"/>
                <w:szCs w:val="28"/>
              </w:rPr>
              <w:t>27</w:t>
            </w:r>
            <w:r w:rsidRPr="001F4A9B">
              <w:rPr>
                <w:b/>
                <w:sz w:val="28"/>
                <w:szCs w:val="28"/>
              </w:rPr>
              <w:t>.000.000 đồng.</w:t>
            </w:r>
          </w:p>
          <w:p w:rsidR="00792280" w:rsidRPr="001F4A9B" w:rsidRDefault="00792280" w:rsidP="00792280">
            <w:pPr>
              <w:pStyle w:val="NormalWeb"/>
              <w:spacing w:before="120" w:beforeAutospacing="0" w:after="0" w:afterAutospacing="0"/>
              <w:jc w:val="both"/>
              <w:rPr>
                <w:b/>
                <w:sz w:val="28"/>
                <w:szCs w:val="28"/>
              </w:rPr>
            </w:pPr>
            <w:r w:rsidRPr="001F4A9B">
              <w:rPr>
                <w:b/>
                <w:sz w:val="28"/>
                <w:szCs w:val="28"/>
              </w:rPr>
              <w:lastRenderedPageBreak/>
              <w:t>*Tham khảo tỉnh Quảng Bình:</w:t>
            </w:r>
          </w:p>
          <w:p w:rsidR="00792280" w:rsidRPr="001F4A9B" w:rsidRDefault="00792280" w:rsidP="00792280">
            <w:pPr>
              <w:pStyle w:val="NormalWeb"/>
              <w:spacing w:before="120" w:beforeAutospacing="0" w:after="0" w:afterAutospacing="0"/>
              <w:jc w:val="both"/>
              <w:rPr>
                <w:sz w:val="28"/>
                <w:szCs w:val="28"/>
              </w:rPr>
            </w:pPr>
            <w:r w:rsidRPr="001F4A9B">
              <w:rPr>
                <w:sz w:val="28"/>
                <w:szCs w:val="28"/>
              </w:rPr>
              <w:t xml:space="preserve">- Tại Đại hội TDTT: </w:t>
            </w:r>
          </w:p>
          <w:p w:rsidR="00792280" w:rsidRPr="001F4A9B" w:rsidRDefault="00792280" w:rsidP="00792280">
            <w:pPr>
              <w:pStyle w:val="NormalWeb"/>
              <w:spacing w:before="120" w:beforeAutospacing="0" w:after="0" w:afterAutospacing="0"/>
              <w:jc w:val="both"/>
              <w:rPr>
                <w:b/>
                <w:sz w:val="28"/>
                <w:szCs w:val="28"/>
              </w:rPr>
            </w:pPr>
            <w:r w:rsidRPr="001F4A9B">
              <w:rPr>
                <w:sz w:val="28"/>
                <w:szCs w:val="28"/>
              </w:rPr>
              <w:t xml:space="preserve">+ Huy chương vàng (Hạng nhất): 12.000.000 đồng  x  15 người = </w:t>
            </w:r>
            <w:r w:rsidRPr="001F4A9B">
              <w:rPr>
                <w:b/>
                <w:sz w:val="28"/>
                <w:szCs w:val="28"/>
              </w:rPr>
              <w:t>180.000.000 đồng;</w:t>
            </w:r>
          </w:p>
          <w:p w:rsidR="00792280" w:rsidRPr="001F4A9B" w:rsidRDefault="00792280" w:rsidP="00792280">
            <w:pPr>
              <w:pStyle w:val="NormalWeb"/>
              <w:spacing w:before="120" w:beforeAutospacing="0" w:after="0" w:afterAutospacing="0"/>
              <w:jc w:val="both"/>
              <w:rPr>
                <w:sz w:val="28"/>
                <w:szCs w:val="28"/>
              </w:rPr>
            </w:pPr>
            <w:r w:rsidRPr="001F4A9B">
              <w:rPr>
                <w:sz w:val="28"/>
                <w:szCs w:val="28"/>
              </w:rPr>
              <w:t>+ Huy chương bạc (Hạng nhì)</w:t>
            </w:r>
            <w:r w:rsidR="006961F2" w:rsidRPr="001F4A9B">
              <w:rPr>
                <w:sz w:val="28"/>
                <w:szCs w:val="28"/>
              </w:rPr>
              <w:t>: 8</w:t>
            </w:r>
            <w:r w:rsidRPr="001F4A9B">
              <w:rPr>
                <w:sz w:val="28"/>
                <w:szCs w:val="28"/>
              </w:rPr>
              <w:t xml:space="preserve">.000.000 đồng  x  15 người = </w:t>
            </w:r>
            <w:r w:rsidR="006961F2" w:rsidRPr="001F4A9B">
              <w:rPr>
                <w:b/>
                <w:sz w:val="28"/>
                <w:szCs w:val="28"/>
              </w:rPr>
              <w:t>120</w:t>
            </w:r>
            <w:r w:rsidRPr="001F4A9B">
              <w:rPr>
                <w:b/>
                <w:sz w:val="28"/>
                <w:szCs w:val="28"/>
              </w:rPr>
              <w:t>.000.000 đồng;</w:t>
            </w:r>
          </w:p>
          <w:p w:rsidR="00792280" w:rsidRPr="001F4A9B" w:rsidRDefault="00792280" w:rsidP="00792280">
            <w:pPr>
              <w:pStyle w:val="NormalWeb"/>
              <w:spacing w:before="120" w:beforeAutospacing="0" w:after="0" w:afterAutospacing="0"/>
              <w:jc w:val="both"/>
              <w:rPr>
                <w:b/>
                <w:sz w:val="28"/>
                <w:szCs w:val="28"/>
              </w:rPr>
            </w:pPr>
            <w:r w:rsidRPr="001F4A9B">
              <w:rPr>
                <w:sz w:val="28"/>
                <w:szCs w:val="28"/>
              </w:rPr>
              <w:t xml:space="preserve">Huy chương đồng (Hạng ba): </w:t>
            </w:r>
            <w:r w:rsidR="00AD36EE" w:rsidRPr="001F4A9B">
              <w:rPr>
                <w:sz w:val="28"/>
                <w:szCs w:val="28"/>
              </w:rPr>
              <w:t>5</w:t>
            </w:r>
            <w:r w:rsidRPr="001F4A9B">
              <w:rPr>
                <w:sz w:val="28"/>
                <w:szCs w:val="28"/>
              </w:rPr>
              <w:t xml:space="preserve">.000.000 đồng  x  15 người = </w:t>
            </w:r>
            <w:r w:rsidR="00AD36EE" w:rsidRPr="001F4A9B">
              <w:rPr>
                <w:b/>
                <w:sz w:val="28"/>
                <w:szCs w:val="28"/>
              </w:rPr>
              <w:t>75</w:t>
            </w:r>
            <w:r w:rsidRPr="001F4A9B">
              <w:rPr>
                <w:b/>
                <w:sz w:val="28"/>
                <w:szCs w:val="28"/>
              </w:rPr>
              <w:t>.000.000 đồng.</w:t>
            </w:r>
          </w:p>
          <w:p w:rsidR="00BC77C1" w:rsidRPr="001F4A9B" w:rsidRDefault="00BC77C1" w:rsidP="00BC77C1">
            <w:pPr>
              <w:pStyle w:val="NormalWeb"/>
              <w:spacing w:before="120" w:beforeAutospacing="0" w:after="0" w:afterAutospacing="0"/>
              <w:jc w:val="both"/>
              <w:rPr>
                <w:sz w:val="28"/>
                <w:szCs w:val="28"/>
              </w:rPr>
            </w:pPr>
            <w:r w:rsidRPr="001F4A9B">
              <w:rPr>
                <w:sz w:val="28"/>
                <w:szCs w:val="28"/>
              </w:rPr>
              <w:t>- Tại Giải vô địch quốc gia, giải hạng nhất quốc gia</w:t>
            </w:r>
            <w:r w:rsidR="009E6A2F" w:rsidRPr="001F4A9B">
              <w:rPr>
                <w:sz w:val="28"/>
                <w:szCs w:val="28"/>
              </w:rPr>
              <w:t>…</w:t>
            </w:r>
            <w:r w:rsidRPr="001F4A9B">
              <w:rPr>
                <w:sz w:val="28"/>
                <w:szCs w:val="28"/>
              </w:rPr>
              <w:t>:</w:t>
            </w:r>
          </w:p>
          <w:p w:rsidR="00BC77C1" w:rsidRPr="001F4A9B" w:rsidRDefault="00BC77C1" w:rsidP="00BC77C1">
            <w:pPr>
              <w:pStyle w:val="NormalWeb"/>
              <w:spacing w:before="120" w:beforeAutospacing="0" w:after="0" w:afterAutospacing="0"/>
              <w:jc w:val="both"/>
              <w:rPr>
                <w:b/>
                <w:sz w:val="28"/>
                <w:szCs w:val="28"/>
              </w:rPr>
            </w:pPr>
            <w:r w:rsidRPr="001F4A9B">
              <w:rPr>
                <w:sz w:val="28"/>
                <w:szCs w:val="28"/>
              </w:rPr>
              <w:t xml:space="preserve">+ Huy chương vàng (Hạng nhất): </w:t>
            </w:r>
            <w:r w:rsidR="00784A01" w:rsidRPr="001F4A9B">
              <w:rPr>
                <w:sz w:val="28"/>
                <w:szCs w:val="28"/>
              </w:rPr>
              <w:t>8.0</w:t>
            </w:r>
            <w:r w:rsidRPr="001F4A9B">
              <w:rPr>
                <w:sz w:val="28"/>
                <w:szCs w:val="28"/>
              </w:rPr>
              <w:t xml:space="preserve">00.000 đồng  x  15 người = </w:t>
            </w:r>
            <w:r w:rsidR="00784A01" w:rsidRPr="001F4A9B">
              <w:rPr>
                <w:b/>
                <w:sz w:val="28"/>
                <w:szCs w:val="28"/>
              </w:rPr>
              <w:t>120</w:t>
            </w:r>
            <w:r w:rsidRPr="001F4A9B">
              <w:rPr>
                <w:b/>
                <w:sz w:val="28"/>
                <w:szCs w:val="28"/>
              </w:rPr>
              <w:t>.000.000 đồng;</w:t>
            </w:r>
          </w:p>
          <w:p w:rsidR="00BC77C1" w:rsidRPr="001F4A9B" w:rsidRDefault="00BC77C1" w:rsidP="00BC77C1">
            <w:pPr>
              <w:pStyle w:val="NormalWeb"/>
              <w:spacing w:before="120" w:beforeAutospacing="0" w:after="0" w:afterAutospacing="0"/>
              <w:jc w:val="both"/>
              <w:rPr>
                <w:sz w:val="28"/>
                <w:szCs w:val="28"/>
              </w:rPr>
            </w:pPr>
            <w:r w:rsidRPr="001F4A9B">
              <w:rPr>
                <w:sz w:val="28"/>
                <w:szCs w:val="28"/>
              </w:rPr>
              <w:t>+ Huy chương bạc (Hạng nhì)</w:t>
            </w:r>
            <w:r w:rsidR="00784A01" w:rsidRPr="001F4A9B">
              <w:rPr>
                <w:sz w:val="28"/>
                <w:szCs w:val="28"/>
              </w:rPr>
              <w:t>: 5.0</w:t>
            </w:r>
            <w:r w:rsidRPr="001F4A9B">
              <w:rPr>
                <w:sz w:val="28"/>
                <w:szCs w:val="28"/>
              </w:rPr>
              <w:t xml:space="preserve">00.000 đồng  x  15 người = </w:t>
            </w:r>
            <w:r w:rsidR="00784A01" w:rsidRPr="001F4A9B">
              <w:rPr>
                <w:b/>
                <w:sz w:val="28"/>
                <w:szCs w:val="28"/>
              </w:rPr>
              <w:t>75</w:t>
            </w:r>
            <w:r w:rsidRPr="001F4A9B">
              <w:rPr>
                <w:b/>
                <w:sz w:val="28"/>
                <w:szCs w:val="28"/>
              </w:rPr>
              <w:t>.000.000 đồng;</w:t>
            </w:r>
          </w:p>
          <w:p w:rsidR="00BC77C1" w:rsidRPr="001F4A9B" w:rsidRDefault="00BC77C1" w:rsidP="00BC77C1">
            <w:pPr>
              <w:pStyle w:val="NormalWeb"/>
              <w:spacing w:before="120" w:beforeAutospacing="0" w:after="0" w:afterAutospacing="0"/>
              <w:jc w:val="both"/>
              <w:rPr>
                <w:b/>
                <w:sz w:val="28"/>
                <w:szCs w:val="28"/>
              </w:rPr>
            </w:pPr>
            <w:r w:rsidRPr="001F4A9B">
              <w:rPr>
                <w:sz w:val="28"/>
                <w:szCs w:val="28"/>
              </w:rPr>
              <w:t xml:space="preserve">Huy chương đồng (Hạng ba): </w:t>
            </w:r>
            <w:r w:rsidR="00784A01" w:rsidRPr="001F4A9B">
              <w:rPr>
                <w:sz w:val="28"/>
                <w:szCs w:val="28"/>
              </w:rPr>
              <w:t>3.0</w:t>
            </w:r>
            <w:r w:rsidRPr="001F4A9B">
              <w:rPr>
                <w:sz w:val="28"/>
                <w:szCs w:val="28"/>
              </w:rPr>
              <w:t xml:space="preserve">00.000 đồng  x  15 người = </w:t>
            </w:r>
            <w:r w:rsidR="00784A01" w:rsidRPr="001F4A9B">
              <w:rPr>
                <w:b/>
                <w:sz w:val="28"/>
                <w:szCs w:val="28"/>
              </w:rPr>
              <w:t>45</w:t>
            </w:r>
            <w:r w:rsidRPr="001F4A9B">
              <w:rPr>
                <w:b/>
                <w:sz w:val="28"/>
                <w:szCs w:val="28"/>
              </w:rPr>
              <w:t>.000.000 đồng.</w:t>
            </w:r>
          </w:p>
          <w:p w:rsidR="00B83E23" w:rsidRPr="001F4A9B" w:rsidRDefault="005766F7" w:rsidP="00ED265D">
            <w:pPr>
              <w:pStyle w:val="NormalWeb"/>
              <w:spacing w:before="120" w:beforeAutospacing="0" w:after="0" w:afterAutospacing="0"/>
              <w:jc w:val="both"/>
              <w:rPr>
                <w:sz w:val="28"/>
                <w:szCs w:val="28"/>
              </w:rPr>
            </w:pPr>
            <w:r w:rsidRPr="001F4A9B">
              <w:rPr>
                <w:sz w:val="28"/>
                <w:szCs w:val="28"/>
              </w:rPr>
              <w:t xml:space="preserve">Qua tham khảo của 02 địa phương nói trên, thì mức đề xuất theo dự thảo Quyết định của UBND tỉnh đối với nội dung mức chi khen thưởng cho các Đội bóng rổ, bóng chuyền, bóng ném, bóng đá bãi biển của tỉnh tham dự Đại hội TDTT toàn quốc, Giải hạng nhất, Giải vô địch quốc gia là phù hợp với thực tế.  </w:t>
            </w:r>
          </w:p>
        </w:tc>
      </w:tr>
      <w:tr w:rsidR="001F4A9B" w:rsidRPr="001F4A9B" w:rsidTr="008D131A">
        <w:tc>
          <w:tcPr>
            <w:tcW w:w="817" w:type="dxa"/>
            <w:vAlign w:val="center"/>
          </w:tcPr>
          <w:p w:rsidR="007A6334" w:rsidRPr="001F4A9B" w:rsidRDefault="007A6334" w:rsidP="006E192E">
            <w:pPr>
              <w:jc w:val="center"/>
              <w:rPr>
                <w:sz w:val="28"/>
                <w:szCs w:val="28"/>
              </w:rPr>
            </w:pPr>
            <w:r w:rsidRPr="001F4A9B">
              <w:rPr>
                <w:sz w:val="28"/>
                <w:szCs w:val="28"/>
              </w:rPr>
              <w:lastRenderedPageBreak/>
              <w:t>3</w:t>
            </w:r>
          </w:p>
        </w:tc>
        <w:tc>
          <w:tcPr>
            <w:tcW w:w="7751" w:type="dxa"/>
            <w:vAlign w:val="center"/>
          </w:tcPr>
          <w:p w:rsidR="007A6334" w:rsidRPr="001F4A9B" w:rsidRDefault="007A6334" w:rsidP="006E192E">
            <w:pPr>
              <w:tabs>
                <w:tab w:val="left" w:pos="2268"/>
                <w:tab w:val="left" w:pos="3261"/>
              </w:tabs>
              <w:spacing w:before="80" w:after="80"/>
              <w:jc w:val="both"/>
              <w:rPr>
                <w:sz w:val="28"/>
                <w:szCs w:val="28"/>
              </w:rPr>
            </w:pPr>
            <w:r w:rsidRPr="001F4A9B">
              <w:rPr>
                <w:sz w:val="28"/>
                <w:szCs w:val="28"/>
              </w:rPr>
              <w:t>Ý kiến Sở Tư pháp (Công văn số 1070/STP-NV1 ngày 09/7/2020)</w:t>
            </w:r>
          </w:p>
        </w:tc>
        <w:tc>
          <w:tcPr>
            <w:tcW w:w="5760" w:type="dxa"/>
            <w:vAlign w:val="center"/>
          </w:tcPr>
          <w:p w:rsidR="007A6334" w:rsidRPr="001F4A9B" w:rsidRDefault="007A6334" w:rsidP="006E192E">
            <w:pPr>
              <w:pStyle w:val="NormalWeb"/>
              <w:spacing w:before="120" w:beforeAutospacing="0" w:after="0" w:afterAutospacing="0"/>
              <w:jc w:val="both"/>
              <w:rPr>
                <w:sz w:val="28"/>
                <w:szCs w:val="28"/>
              </w:rPr>
            </w:pPr>
          </w:p>
        </w:tc>
      </w:tr>
      <w:tr w:rsidR="001F4A9B" w:rsidRPr="001F4A9B" w:rsidTr="008D131A">
        <w:tc>
          <w:tcPr>
            <w:tcW w:w="817" w:type="dxa"/>
            <w:vAlign w:val="center"/>
          </w:tcPr>
          <w:p w:rsidR="007A6334" w:rsidRPr="001F4A9B" w:rsidRDefault="007A6334" w:rsidP="008D131A">
            <w:pPr>
              <w:jc w:val="center"/>
              <w:rPr>
                <w:sz w:val="28"/>
                <w:szCs w:val="28"/>
              </w:rPr>
            </w:pPr>
            <w:r w:rsidRPr="001F4A9B">
              <w:rPr>
                <w:sz w:val="28"/>
                <w:szCs w:val="28"/>
              </w:rPr>
              <w:t>-</w:t>
            </w:r>
          </w:p>
        </w:tc>
        <w:tc>
          <w:tcPr>
            <w:tcW w:w="7751" w:type="dxa"/>
            <w:vAlign w:val="center"/>
          </w:tcPr>
          <w:p w:rsidR="007A6334" w:rsidRPr="001F4A9B" w:rsidRDefault="007A6334" w:rsidP="00FA11A6">
            <w:pPr>
              <w:spacing w:before="120"/>
              <w:jc w:val="both"/>
              <w:rPr>
                <w:rStyle w:val="fontstyle01"/>
                <w:rFonts w:ascii="Times New Roman" w:hAnsi="Times New Roman"/>
                <w:color w:val="auto"/>
              </w:rPr>
            </w:pPr>
            <w:r w:rsidRPr="001F4A9B">
              <w:rPr>
                <w:sz w:val="28"/>
                <w:szCs w:val="28"/>
              </w:rPr>
              <w:t xml:space="preserve">         Căn cứ </w:t>
            </w:r>
            <w:r w:rsidRPr="001F4A9B">
              <w:rPr>
                <w:sz w:val="28"/>
                <w:szCs w:val="28"/>
                <w:lang w:val="sv-SE"/>
              </w:rPr>
              <w:t xml:space="preserve">khoản 9, Điều 8 </w:t>
            </w:r>
            <w:r w:rsidRPr="001F4A9B">
              <w:rPr>
                <w:sz w:val="28"/>
                <w:szCs w:val="28"/>
              </w:rPr>
              <w:t>Nghị định số 152/2018/NĐ-CP</w:t>
            </w:r>
            <w:r w:rsidRPr="001F4A9B">
              <w:rPr>
                <w:sz w:val="28"/>
                <w:szCs w:val="28"/>
                <w:lang w:val="sv-SE"/>
              </w:rPr>
              <w:t xml:space="preserve"> ngày 07/11/2018  của Chính phủ quy định một số chế độ đối với huấn </w:t>
            </w:r>
            <w:r w:rsidRPr="001F4A9B">
              <w:rPr>
                <w:sz w:val="28"/>
                <w:szCs w:val="28"/>
                <w:lang w:val="sv-SE"/>
              </w:rPr>
              <w:lastRenderedPageBreak/>
              <w:t xml:space="preserve">luyện viên, vận động viên thể thao trong thời gian tập trung huấn luyện, thi đấu. Theo đó, Chính phủ giao Chủ tịch Ủy ban nhân dân tỉnh quyết định mức thưởng đối với huấn luyện viên, vận động viên lập thành tích tại các đại hội, giải vô địch thể thao quốc gia. </w:t>
            </w:r>
            <w:r w:rsidRPr="001F4A9B">
              <w:rPr>
                <w:rStyle w:val="fontstyle01"/>
                <w:rFonts w:ascii="Times New Roman" w:hAnsi="Times New Roman"/>
                <w:color w:val="auto"/>
              </w:rPr>
              <w:t>Như vậy, theo quy định trên thì dự thảo Quyết định quy định mức thưởng</w:t>
            </w:r>
            <w:r w:rsidRPr="001F4A9B">
              <w:rPr>
                <w:sz w:val="28"/>
                <w:szCs w:val="28"/>
              </w:rPr>
              <w:t xml:space="preserve"> </w:t>
            </w:r>
            <w:r w:rsidRPr="001F4A9B">
              <w:rPr>
                <w:rStyle w:val="fontstyle01"/>
                <w:rFonts w:ascii="Times New Roman" w:hAnsi="Times New Roman"/>
                <w:color w:val="auto"/>
              </w:rPr>
              <w:t>bằng tiền đối với vận động viên, huấn luyện viên tỉnh lập thành tích tại các đại</w:t>
            </w:r>
            <w:r w:rsidRPr="001F4A9B">
              <w:rPr>
                <w:sz w:val="28"/>
                <w:szCs w:val="28"/>
              </w:rPr>
              <w:t xml:space="preserve"> </w:t>
            </w:r>
            <w:r w:rsidRPr="001F4A9B">
              <w:rPr>
                <w:rStyle w:val="fontstyle01"/>
                <w:rFonts w:ascii="Times New Roman" w:hAnsi="Times New Roman"/>
                <w:color w:val="auto"/>
              </w:rPr>
              <w:t>hội, giải vô địch thể thao quốc gia thuộc thẩm quyền ban hành của Chủ tịch</w:t>
            </w:r>
            <w:r w:rsidRPr="001F4A9B">
              <w:rPr>
                <w:sz w:val="28"/>
                <w:szCs w:val="28"/>
              </w:rPr>
              <w:t xml:space="preserve"> </w:t>
            </w:r>
            <w:r w:rsidRPr="001F4A9B">
              <w:rPr>
                <w:rStyle w:val="fontstyle01"/>
                <w:rFonts w:ascii="Times New Roman" w:hAnsi="Times New Roman"/>
                <w:color w:val="auto"/>
              </w:rPr>
              <w:t>UBND tỉnh (ban hành Quyết định cá biệt). Tuy nhiên, nội dung của dự thảo văn bản này có chứa quy phạm pháp luật</w:t>
            </w:r>
            <w:r w:rsidRPr="001F4A9B">
              <w:rPr>
                <w:sz w:val="28"/>
                <w:szCs w:val="28"/>
              </w:rPr>
              <w:t xml:space="preserve"> </w:t>
            </w:r>
            <w:r w:rsidRPr="001F4A9B">
              <w:rPr>
                <w:rStyle w:val="fontstyle01"/>
                <w:rFonts w:ascii="Times New Roman" w:hAnsi="Times New Roman"/>
                <w:color w:val="auto"/>
              </w:rPr>
              <w:t>thể hiện cụ thể tại Điều 1. Căn cứ quy định khoản 2, Điều 14 về những hành vi</w:t>
            </w:r>
            <w:r w:rsidRPr="001F4A9B">
              <w:rPr>
                <w:sz w:val="28"/>
                <w:szCs w:val="28"/>
              </w:rPr>
              <w:t xml:space="preserve"> </w:t>
            </w:r>
            <w:r w:rsidRPr="001F4A9B">
              <w:rPr>
                <w:rStyle w:val="fontstyle01"/>
                <w:rFonts w:ascii="Times New Roman" w:hAnsi="Times New Roman"/>
                <w:color w:val="auto"/>
              </w:rPr>
              <w:t>bị nghiêm cấm của Luật Ban hành văn bản QPPL năm 2015 thì dự thảo Quyết</w:t>
            </w:r>
            <w:r w:rsidRPr="001F4A9B">
              <w:rPr>
                <w:sz w:val="28"/>
                <w:szCs w:val="28"/>
              </w:rPr>
              <w:t xml:space="preserve"> </w:t>
            </w:r>
            <w:r w:rsidRPr="001F4A9B">
              <w:rPr>
                <w:rStyle w:val="fontstyle01"/>
                <w:rFonts w:ascii="Times New Roman" w:hAnsi="Times New Roman"/>
                <w:color w:val="auto"/>
              </w:rPr>
              <w:t>định nêu trên là Quyết định cá biệt nhưng nội dung có chứa quy phạm pháp luật</w:t>
            </w:r>
            <w:r w:rsidRPr="001F4A9B">
              <w:rPr>
                <w:sz w:val="28"/>
                <w:szCs w:val="28"/>
              </w:rPr>
              <w:br/>
            </w:r>
            <w:r w:rsidRPr="001F4A9B">
              <w:rPr>
                <w:rStyle w:val="fontstyle01"/>
                <w:rFonts w:ascii="Times New Roman" w:hAnsi="Times New Roman"/>
                <w:color w:val="auto"/>
              </w:rPr>
              <w:t>là vi phạm khoản 2 Điều 14 của Luật ban hành văn bản”.</w:t>
            </w:r>
          </w:p>
          <w:p w:rsidR="007A6334" w:rsidRPr="001F4A9B" w:rsidRDefault="007A6334" w:rsidP="00FA11A6">
            <w:pPr>
              <w:spacing w:before="120"/>
              <w:jc w:val="both"/>
              <w:rPr>
                <w:rStyle w:val="fontstyle01"/>
                <w:rFonts w:ascii="Times New Roman" w:hAnsi="Times New Roman"/>
                <w:color w:val="auto"/>
              </w:rPr>
            </w:pPr>
            <w:r w:rsidRPr="001F4A9B">
              <w:rPr>
                <w:rStyle w:val="fontstyle01"/>
                <w:rFonts w:ascii="Times New Roman" w:hAnsi="Times New Roman"/>
                <w:color w:val="auto"/>
              </w:rPr>
              <w:t xml:space="preserve">         Từ các căn cứ trên, Sở Tư pháp đề nghị Sở Văn hóa, Thể thao và Du lịch</w:t>
            </w:r>
            <w:r w:rsidRPr="001F4A9B">
              <w:rPr>
                <w:sz w:val="28"/>
                <w:szCs w:val="28"/>
              </w:rPr>
              <w:t xml:space="preserve"> </w:t>
            </w:r>
            <w:r w:rsidRPr="001F4A9B">
              <w:rPr>
                <w:rStyle w:val="fontstyle01"/>
                <w:rFonts w:ascii="Times New Roman" w:hAnsi="Times New Roman"/>
                <w:color w:val="auto"/>
              </w:rPr>
              <w:t>nghiên cứu, điều chỉnh nội dung văn bản để đảm bảo không chứa quy phạm</w:t>
            </w:r>
            <w:r w:rsidRPr="001F4A9B">
              <w:rPr>
                <w:sz w:val="28"/>
                <w:szCs w:val="28"/>
              </w:rPr>
              <w:t xml:space="preserve"> </w:t>
            </w:r>
            <w:r w:rsidRPr="001F4A9B">
              <w:rPr>
                <w:rStyle w:val="fontstyle01"/>
                <w:rFonts w:ascii="Times New Roman" w:hAnsi="Times New Roman"/>
                <w:color w:val="auto"/>
              </w:rPr>
              <w:t>pháp luật như đã nêu trên.</w:t>
            </w:r>
          </w:p>
          <w:p w:rsidR="007A6334" w:rsidRPr="001F4A9B" w:rsidRDefault="007A6334" w:rsidP="00667834">
            <w:pPr>
              <w:tabs>
                <w:tab w:val="left" w:pos="2268"/>
                <w:tab w:val="left" w:pos="3261"/>
              </w:tabs>
              <w:spacing w:before="80" w:after="80"/>
              <w:jc w:val="both"/>
              <w:rPr>
                <w:sz w:val="28"/>
                <w:szCs w:val="28"/>
              </w:rPr>
            </w:pPr>
          </w:p>
        </w:tc>
        <w:tc>
          <w:tcPr>
            <w:tcW w:w="5760" w:type="dxa"/>
            <w:vAlign w:val="center"/>
          </w:tcPr>
          <w:p w:rsidR="007A6334" w:rsidRPr="001F4A9B" w:rsidRDefault="007A6334" w:rsidP="00FA11A6">
            <w:pPr>
              <w:pStyle w:val="NormalWeb"/>
              <w:spacing w:before="120" w:beforeAutospacing="0" w:after="0" w:afterAutospacing="0"/>
              <w:jc w:val="both"/>
              <w:rPr>
                <w:sz w:val="28"/>
                <w:szCs w:val="28"/>
              </w:rPr>
            </w:pPr>
            <w:r w:rsidRPr="001F4A9B">
              <w:rPr>
                <w:rStyle w:val="fontstyle01"/>
                <w:rFonts w:ascii="Times New Roman" w:hAnsi="Times New Roman"/>
                <w:color w:val="auto"/>
              </w:rPr>
              <w:lastRenderedPageBreak/>
              <w:t xml:space="preserve">Theo ý kiến góp ý của Sở Tư pháp và theo quy định tại </w:t>
            </w:r>
            <w:r w:rsidRPr="001F4A9B">
              <w:rPr>
                <w:sz w:val="28"/>
                <w:szCs w:val="28"/>
                <w:lang w:val="sv-SE"/>
              </w:rPr>
              <w:t xml:space="preserve">khoản 9, Điều 8 </w:t>
            </w:r>
            <w:r w:rsidRPr="001F4A9B">
              <w:rPr>
                <w:sz w:val="28"/>
                <w:szCs w:val="28"/>
              </w:rPr>
              <w:t xml:space="preserve">Nghị định số </w:t>
            </w:r>
            <w:r w:rsidRPr="001F4A9B">
              <w:rPr>
                <w:sz w:val="28"/>
                <w:szCs w:val="28"/>
              </w:rPr>
              <w:lastRenderedPageBreak/>
              <w:t>152/2018/NĐ-CP</w:t>
            </w:r>
            <w:r w:rsidRPr="001F4A9B">
              <w:rPr>
                <w:sz w:val="28"/>
                <w:szCs w:val="28"/>
                <w:lang w:val="sv-SE"/>
              </w:rPr>
              <w:t xml:space="preserve"> ngày 07/11/2018 có quy định: </w:t>
            </w:r>
            <w:r w:rsidRPr="001F4A9B">
              <w:rPr>
                <w:sz w:val="28"/>
                <w:szCs w:val="28"/>
              </w:rPr>
              <w:t>“</w:t>
            </w:r>
            <w:r w:rsidRPr="001F4A9B">
              <w:rPr>
                <w:sz w:val="28"/>
                <w:szCs w:val="28"/>
                <w:lang w:val="sv-SE"/>
              </w:rPr>
              <w:t xml:space="preserve">Mức thưởng đối với vận động viên, huấn luyện viên của tỉnh, thành phố trực thuộc Trung ương lập thành tích tại các đại hội, giải vô địch thể thao quốc gia” do Chủ tịch Ủy ban nhân dân tỉnh, thành phố trực thuộc Trung ương quyết định </w:t>
            </w:r>
            <w:r w:rsidRPr="001F4A9B">
              <w:rPr>
                <w:i/>
                <w:sz w:val="28"/>
                <w:szCs w:val="28"/>
                <w:lang w:val="sv-SE"/>
              </w:rPr>
              <w:t>(ban hành quyết định cá biệt)</w:t>
            </w:r>
            <w:r w:rsidRPr="001F4A9B">
              <w:rPr>
                <w:sz w:val="28"/>
                <w:szCs w:val="28"/>
                <w:lang w:val="sv-SE"/>
              </w:rPr>
              <w:t xml:space="preserve">. Tuy nhiên, việc Chủ tịch Ủy ban Nhân dân tỉnh quyết định </w:t>
            </w:r>
            <w:r w:rsidRPr="001F4A9B">
              <w:rPr>
                <w:sz w:val="28"/>
                <w:szCs w:val="28"/>
              </w:rPr>
              <w:t>“</w:t>
            </w:r>
            <w:r w:rsidRPr="001F4A9B">
              <w:rPr>
                <w:sz w:val="28"/>
                <w:szCs w:val="28"/>
                <w:lang w:val="sv-SE"/>
              </w:rPr>
              <w:t xml:space="preserve">Mức thưởng”, thì </w:t>
            </w:r>
            <w:r w:rsidRPr="001F4A9B">
              <w:rPr>
                <w:sz w:val="28"/>
                <w:szCs w:val="28"/>
              </w:rPr>
              <w:t>“</w:t>
            </w:r>
            <w:r w:rsidRPr="001F4A9B">
              <w:rPr>
                <w:sz w:val="28"/>
                <w:szCs w:val="28"/>
                <w:lang w:val="sv-SE"/>
              </w:rPr>
              <w:t xml:space="preserve">Mức thưởng” phải được quy định cụ thể cho từng mức thưởng (bằng tiền) tương ứng với từng thành tích đạt được của vận động viên, huấn luyện viên tại các đại hội, giải vô địch thể thao quốc gia, để thuận lợi, thống nhất trong việc thực hiện và được đảm bảo công khai, minh bạch. Do đó, dự thảo Quyết định của UBND tỉnh </w:t>
            </w:r>
            <w:r w:rsidRPr="001F4A9B">
              <w:rPr>
                <w:sz w:val="28"/>
                <w:szCs w:val="28"/>
              </w:rPr>
              <w:t>“Quy định mức thưởng bằng tiền đối với vận động viên, huấn luyện viên tỉnh Bình Thuận lập thành tích tại các đại hội, giải vô địch thể thao quốc gia” buộc phải có nội dung chứa quy phạm pháp luật.</w:t>
            </w:r>
          </w:p>
        </w:tc>
      </w:tr>
      <w:tr w:rsidR="001F4A9B" w:rsidRPr="001F4A9B" w:rsidTr="008D131A">
        <w:tc>
          <w:tcPr>
            <w:tcW w:w="817" w:type="dxa"/>
            <w:vAlign w:val="center"/>
          </w:tcPr>
          <w:p w:rsidR="007A6334" w:rsidRPr="001F4A9B" w:rsidRDefault="007A6334" w:rsidP="008D131A">
            <w:pPr>
              <w:jc w:val="center"/>
              <w:rPr>
                <w:sz w:val="28"/>
                <w:szCs w:val="28"/>
              </w:rPr>
            </w:pPr>
            <w:r w:rsidRPr="001F4A9B">
              <w:rPr>
                <w:sz w:val="28"/>
                <w:szCs w:val="28"/>
              </w:rPr>
              <w:lastRenderedPageBreak/>
              <w:t>-</w:t>
            </w:r>
          </w:p>
        </w:tc>
        <w:tc>
          <w:tcPr>
            <w:tcW w:w="7751" w:type="dxa"/>
            <w:vAlign w:val="center"/>
          </w:tcPr>
          <w:p w:rsidR="007A6334" w:rsidRPr="001F4A9B" w:rsidRDefault="007A6334" w:rsidP="00FA11A6">
            <w:pPr>
              <w:spacing w:before="120"/>
              <w:jc w:val="both"/>
              <w:rPr>
                <w:sz w:val="28"/>
                <w:szCs w:val="28"/>
              </w:rPr>
            </w:pPr>
            <w:r w:rsidRPr="001F4A9B">
              <w:rPr>
                <w:sz w:val="28"/>
                <w:szCs w:val="28"/>
              </w:rPr>
              <w:t xml:space="preserve">Một số ý kiến khác: </w:t>
            </w:r>
          </w:p>
          <w:p w:rsidR="007A6334" w:rsidRPr="001F4A9B" w:rsidRDefault="007A6334" w:rsidP="00FA11A6">
            <w:pPr>
              <w:spacing w:before="120"/>
              <w:jc w:val="both"/>
              <w:rPr>
                <w:rStyle w:val="fontstyle01"/>
                <w:rFonts w:ascii="Times New Roman" w:hAnsi="Times New Roman"/>
                <w:color w:val="auto"/>
              </w:rPr>
            </w:pPr>
            <w:r w:rsidRPr="001F4A9B">
              <w:rPr>
                <w:rStyle w:val="fontstyle01"/>
                <w:rFonts w:ascii="Times New Roman" w:hAnsi="Times New Roman"/>
                <w:color w:val="auto"/>
              </w:rPr>
              <w:t xml:space="preserve">Tại Điều 3 dự thảo quy định: </w:t>
            </w:r>
            <w:r w:rsidRPr="001F4A9B">
              <w:rPr>
                <w:rStyle w:val="fontstyle21"/>
                <w:rFonts w:ascii="Times New Roman" w:hAnsi="Times New Roman"/>
                <w:color w:val="auto"/>
              </w:rPr>
              <w:t>“…và thay thế cho các quy định trước</w:t>
            </w:r>
            <w:r w:rsidRPr="001F4A9B">
              <w:rPr>
                <w:i/>
                <w:iCs/>
                <w:sz w:val="28"/>
                <w:szCs w:val="28"/>
              </w:rPr>
              <w:t xml:space="preserve"> </w:t>
            </w:r>
            <w:r w:rsidRPr="001F4A9B">
              <w:rPr>
                <w:rStyle w:val="fontstyle21"/>
                <w:rFonts w:ascii="Times New Roman" w:hAnsi="Times New Roman"/>
                <w:color w:val="auto"/>
              </w:rPr>
              <w:t>đây có cùng nội dung”</w:t>
            </w:r>
            <w:r w:rsidRPr="001F4A9B">
              <w:rPr>
                <w:rStyle w:val="fontstyle01"/>
                <w:rFonts w:ascii="Times New Roman" w:hAnsi="Times New Roman"/>
                <w:color w:val="auto"/>
              </w:rPr>
              <w:t>. Nội dung này quy định chung chung, do đó để dễ áp</w:t>
            </w:r>
            <w:r w:rsidRPr="001F4A9B">
              <w:rPr>
                <w:sz w:val="28"/>
                <w:szCs w:val="28"/>
              </w:rPr>
              <w:t xml:space="preserve"> </w:t>
            </w:r>
            <w:r w:rsidRPr="001F4A9B">
              <w:rPr>
                <w:rStyle w:val="fontstyle01"/>
                <w:rFonts w:ascii="Times New Roman" w:hAnsi="Times New Roman"/>
                <w:color w:val="auto"/>
              </w:rPr>
              <w:t>dụng đề nghị rà soát lại các văn bản trước đây đã quy định có cùng nội dung nêu</w:t>
            </w:r>
            <w:r w:rsidRPr="001F4A9B">
              <w:rPr>
                <w:sz w:val="28"/>
                <w:szCs w:val="28"/>
              </w:rPr>
              <w:t xml:space="preserve"> </w:t>
            </w:r>
            <w:r w:rsidRPr="001F4A9B">
              <w:rPr>
                <w:rStyle w:val="fontstyle01"/>
                <w:rFonts w:ascii="Times New Roman" w:hAnsi="Times New Roman"/>
                <w:color w:val="auto"/>
              </w:rPr>
              <w:t>trên là các văn bản nào để đưa vào thay thế.</w:t>
            </w:r>
          </w:p>
          <w:p w:rsidR="007A6334" w:rsidRPr="001F4A9B" w:rsidRDefault="007A6334" w:rsidP="00FA11A6">
            <w:pPr>
              <w:spacing w:before="120"/>
              <w:jc w:val="both"/>
              <w:rPr>
                <w:sz w:val="28"/>
                <w:szCs w:val="28"/>
              </w:rPr>
            </w:pPr>
            <w:r w:rsidRPr="001F4A9B">
              <w:rPr>
                <w:rStyle w:val="fontstyle01"/>
                <w:rFonts w:ascii="Times New Roman" w:hAnsi="Times New Roman"/>
                <w:color w:val="auto"/>
              </w:rPr>
              <w:t>Tại dòng cuối cùng của phần căn cứ ban hành văn bản, đề nghị sử dụng</w:t>
            </w:r>
            <w:r w:rsidRPr="001F4A9B">
              <w:rPr>
                <w:sz w:val="28"/>
                <w:szCs w:val="28"/>
              </w:rPr>
              <w:t xml:space="preserve"> </w:t>
            </w:r>
            <w:r w:rsidRPr="001F4A9B">
              <w:rPr>
                <w:rStyle w:val="fontstyle01"/>
                <w:rFonts w:ascii="Times New Roman" w:hAnsi="Times New Roman"/>
                <w:color w:val="auto"/>
              </w:rPr>
              <w:t xml:space="preserve">từ </w:t>
            </w:r>
            <w:r w:rsidRPr="001F4A9B">
              <w:rPr>
                <w:rStyle w:val="fontstyle21"/>
                <w:rFonts w:ascii="Times New Roman" w:hAnsi="Times New Roman"/>
                <w:color w:val="auto"/>
              </w:rPr>
              <w:t xml:space="preserve">“Theo đề nghị” </w:t>
            </w:r>
            <w:r w:rsidRPr="001F4A9B">
              <w:rPr>
                <w:rStyle w:val="fontstyle01"/>
                <w:rFonts w:ascii="Times New Roman" w:hAnsi="Times New Roman"/>
                <w:color w:val="auto"/>
              </w:rPr>
              <w:t xml:space="preserve">thay cho từ </w:t>
            </w:r>
            <w:r w:rsidRPr="001F4A9B">
              <w:rPr>
                <w:rStyle w:val="fontstyle21"/>
                <w:rFonts w:ascii="Times New Roman" w:hAnsi="Times New Roman"/>
                <w:color w:val="auto"/>
              </w:rPr>
              <w:t xml:space="preserve">“Xét đề nghị” </w:t>
            </w:r>
            <w:r w:rsidRPr="001F4A9B">
              <w:rPr>
                <w:rStyle w:val="fontstyle01"/>
                <w:rFonts w:ascii="Times New Roman" w:hAnsi="Times New Roman"/>
                <w:color w:val="auto"/>
              </w:rPr>
              <w:t>để đảm bảo theo mẫu số 1.2 mục II</w:t>
            </w:r>
            <w:r w:rsidRPr="001F4A9B">
              <w:rPr>
                <w:sz w:val="28"/>
                <w:szCs w:val="28"/>
              </w:rPr>
              <w:t xml:space="preserve"> </w:t>
            </w:r>
            <w:r w:rsidRPr="001F4A9B">
              <w:rPr>
                <w:rStyle w:val="fontstyle01"/>
                <w:rFonts w:ascii="Times New Roman" w:hAnsi="Times New Roman"/>
                <w:color w:val="auto"/>
              </w:rPr>
              <w:t>Phụ lục III quy định về mẫu trình bày văn bản hành chính (được ban hành kèm</w:t>
            </w:r>
            <w:r w:rsidRPr="001F4A9B">
              <w:rPr>
                <w:sz w:val="28"/>
                <w:szCs w:val="28"/>
              </w:rPr>
              <w:t xml:space="preserve"> </w:t>
            </w:r>
            <w:r w:rsidRPr="001F4A9B">
              <w:rPr>
                <w:rStyle w:val="fontstyle01"/>
                <w:rFonts w:ascii="Times New Roman" w:hAnsi="Times New Roman"/>
                <w:color w:val="auto"/>
              </w:rPr>
              <w:t xml:space="preserve">theo Nghị định số </w:t>
            </w:r>
            <w:r w:rsidRPr="001F4A9B">
              <w:rPr>
                <w:rStyle w:val="fontstyle01"/>
                <w:rFonts w:ascii="Times New Roman" w:hAnsi="Times New Roman"/>
                <w:color w:val="auto"/>
              </w:rPr>
              <w:lastRenderedPageBreak/>
              <w:t>30/2020/NĐ-CP ngày 05/3/2020 của Chính phủ quy định về</w:t>
            </w:r>
            <w:r w:rsidRPr="001F4A9B">
              <w:rPr>
                <w:sz w:val="28"/>
                <w:szCs w:val="28"/>
              </w:rPr>
              <w:t xml:space="preserve"> </w:t>
            </w:r>
            <w:r w:rsidRPr="001F4A9B">
              <w:rPr>
                <w:rStyle w:val="fontstyle01"/>
                <w:rFonts w:ascii="Times New Roman" w:hAnsi="Times New Roman"/>
                <w:color w:val="auto"/>
              </w:rPr>
              <w:t>Công tác văn thư</w:t>
            </w:r>
          </w:p>
        </w:tc>
        <w:tc>
          <w:tcPr>
            <w:tcW w:w="5760" w:type="dxa"/>
            <w:vAlign w:val="center"/>
          </w:tcPr>
          <w:p w:rsidR="007A6334" w:rsidRPr="001F4A9B" w:rsidRDefault="007A6334" w:rsidP="00FA11A6">
            <w:pPr>
              <w:pStyle w:val="NormalWeb"/>
              <w:spacing w:before="120" w:beforeAutospacing="0" w:after="0" w:afterAutospacing="0"/>
              <w:jc w:val="both"/>
              <w:rPr>
                <w:rStyle w:val="fontstyle01"/>
                <w:rFonts w:ascii="Times New Roman" w:hAnsi="Times New Roman"/>
                <w:color w:val="auto"/>
              </w:rPr>
            </w:pPr>
            <w:r w:rsidRPr="001F4A9B">
              <w:rPr>
                <w:rStyle w:val="fontstyle01"/>
                <w:rFonts w:ascii="Times New Roman" w:hAnsi="Times New Roman"/>
                <w:color w:val="auto"/>
              </w:rPr>
              <w:lastRenderedPageBreak/>
              <w:t>Sở đã tiếp thu, điều chỉnh</w:t>
            </w:r>
          </w:p>
        </w:tc>
      </w:tr>
    </w:tbl>
    <w:p w:rsidR="00E66E62" w:rsidRPr="001F4A9B" w:rsidRDefault="00E66E62" w:rsidP="00163B91">
      <w:pPr>
        <w:rPr>
          <w:sz w:val="28"/>
          <w:szCs w:val="28"/>
        </w:rPr>
      </w:pPr>
    </w:p>
    <w:sectPr w:rsidR="00E66E62" w:rsidRPr="001F4A9B" w:rsidSect="005D64D3">
      <w:pgSz w:w="16840" w:h="11907" w:orient="landscape" w:code="9"/>
      <w:pgMar w:top="1134" w:right="737" w:bottom="62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1B"/>
    <w:rsid w:val="00030FA6"/>
    <w:rsid w:val="000424D1"/>
    <w:rsid w:val="000622B2"/>
    <w:rsid w:val="00084C4F"/>
    <w:rsid w:val="000A2600"/>
    <w:rsid w:val="000C1859"/>
    <w:rsid w:val="000D5FCF"/>
    <w:rsid w:val="000E65D8"/>
    <w:rsid w:val="000F2B19"/>
    <w:rsid w:val="000F4754"/>
    <w:rsid w:val="000F6B19"/>
    <w:rsid w:val="000F7B8B"/>
    <w:rsid w:val="00114CA3"/>
    <w:rsid w:val="00121C48"/>
    <w:rsid w:val="00123B36"/>
    <w:rsid w:val="00131218"/>
    <w:rsid w:val="00133927"/>
    <w:rsid w:val="0013707E"/>
    <w:rsid w:val="00143647"/>
    <w:rsid w:val="00163B91"/>
    <w:rsid w:val="00167864"/>
    <w:rsid w:val="001826DF"/>
    <w:rsid w:val="001A78BE"/>
    <w:rsid w:val="001D124F"/>
    <w:rsid w:val="001E34B5"/>
    <w:rsid w:val="001E3EE6"/>
    <w:rsid w:val="001F4A9B"/>
    <w:rsid w:val="0021016F"/>
    <w:rsid w:val="0021075F"/>
    <w:rsid w:val="00240863"/>
    <w:rsid w:val="0024400F"/>
    <w:rsid w:val="002475F8"/>
    <w:rsid w:val="00247CAA"/>
    <w:rsid w:val="002507A3"/>
    <w:rsid w:val="0025098B"/>
    <w:rsid w:val="00283272"/>
    <w:rsid w:val="002D1EC0"/>
    <w:rsid w:val="002D378A"/>
    <w:rsid w:val="002D798B"/>
    <w:rsid w:val="002F6FFA"/>
    <w:rsid w:val="00325A48"/>
    <w:rsid w:val="0035049D"/>
    <w:rsid w:val="00352522"/>
    <w:rsid w:val="00352630"/>
    <w:rsid w:val="003571D1"/>
    <w:rsid w:val="00365453"/>
    <w:rsid w:val="00375AFA"/>
    <w:rsid w:val="00381B17"/>
    <w:rsid w:val="00395E94"/>
    <w:rsid w:val="003B3544"/>
    <w:rsid w:val="003B5E10"/>
    <w:rsid w:val="003C015B"/>
    <w:rsid w:val="003D11BD"/>
    <w:rsid w:val="003D3E7D"/>
    <w:rsid w:val="003E4B98"/>
    <w:rsid w:val="003E6839"/>
    <w:rsid w:val="00400132"/>
    <w:rsid w:val="00402067"/>
    <w:rsid w:val="00413DD8"/>
    <w:rsid w:val="00455D79"/>
    <w:rsid w:val="004708C4"/>
    <w:rsid w:val="0047612C"/>
    <w:rsid w:val="00481F41"/>
    <w:rsid w:val="00491D95"/>
    <w:rsid w:val="004B091B"/>
    <w:rsid w:val="004C7F8B"/>
    <w:rsid w:val="004D1388"/>
    <w:rsid w:val="004D1B76"/>
    <w:rsid w:val="004D5A78"/>
    <w:rsid w:val="004F0AA6"/>
    <w:rsid w:val="004F1E61"/>
    <w:rsid w:val="004F62DE"/>
    <w:rsid w:val="004F71C3"/>
    <w:rsid w:val="00512C52"/>
    <w:rsid w:val="00524D84"/>
    <w:rsid w:val="00533E5F"/>
    <w:rsid w:val="0055444A"/>
    <w:rsid w:val="005766F7"/>
    <w:rsid w:val="00587F5E"/>
    <w:rsid w:val="005914FA"/>
    <w:rsid w:val="005A79D5"/>
    <w:rsid w:val="005A7A97"/>
    <w:rsid w:val="005C164B"/>
    <w:rsid w:val="005D64D3"/>
    <w:rsid w:val="005F3668"/>
    <w:rsid w:val="0060623E"/>
    <w:rsid w:val="0061296D"/>
    <w:rsid w:val="00614085"/>
    <w:rsid w:val="006206EE"/>
    <w:rsid w:val="0063223C"/>
    <w:rsid w:val="00633012"/>
    <w:rsid w:val="00641589"/>
    <w:rsid w:val="00651EF8"/>
    <w:rsid w:val="00661A5D"/>
    <w:rsid w:val="00665034"/>
    <w:rsid w:val="0066587B"/>
    <w:rsid w:val="00666B26"/>
    <w:rsid w:val="00667834"/>
    <w:rsid w:val="0068333C"/>
    <w:rsid w:val="006906CF"/>
    <w:rsid w:val="00695A98"/>
    <w:rsid w:val="006961F2"/>
    <w:rsid w:val="006A5A79"/>
    <w:rsid w:val="006B2620"/>
    <w:rsid w:val="006D26C2"/>
    <w:rsid w:val="006D7BDD"/>
    <w:rsid w:val="006F0EC5"/>
    <w:rsid w:val="006F1F70"/>
    <w:rsid w:val="00764E41"/>
    <w:rsid w:val="00774825"/>
    <w:rsid w:val="00784A01"/>
    <w:rsid w:val="00791653"/>
    <w:rsid w:val="00792280"/>
    <w:rsid w:val="007A4130"/>
    <w:rsid w:val="007A6334"/>
    <w:rsid w:val="007D6063"/>
    <w:rsid w:val="008022D9"/>
    <w:rsid w:val="00804EA0"/>
    <w:rsid w:val="008066EA"/>
    <w:rsid w:val="00813C4B"/>
    <w:rsid w:val="00820F14"/>
    <w:rsid w:val="00872594"/>
    <w:rsid w:val="008908E2"/>
    <w:rsid w:val="008A4AAD"/>
    <w:rsid w:val="008A6B48"/>
    <w:rsid w:val="008B5D09"/>
    <w:rsid w:val="008B76F2"/>
    <w:rsid w:val="008C2478"/>
    <w:rsid w:val="008D131A"/>
    <w:rsid w:val="008E60CD"/>
    <w:rsid w:val="0092464E"/>
    <w:rsid w:val="009818A7"/>
    <w:rsid w:val="00992883"/>
    <w:rsid w:val="009A37DB"/>
    <w:rsid w:val="009C287A"/>
    <w:rsid w:val="009C6BDE"/>
    <w:rsid w:val="009D7390"/>
    <w:rsid w:val="009E6A2F"/>
    <w:rsid w:val="009F44D3"/>
    <w:rsid w:val="00A0087E"/>
    <w:rsid w:val="00A020C0"/>
    <w:rsid w:val="00A2133D"/>
    <w:rsid w:val="00A273D6"/>
    <w:rsid w:val="00A338AA"/>
    <w:rsid w:val="00A40C77"/>
    <w:rsid w:val="00A44EE5"/>
    <w:rsid w:val="00A47E06"/>
    <w:rsid w:val="00A90898"/>
    <w:rsid w:val="00AC3348"/>
    <w:rsid w:val="00AD36EE"/>
    <w:rsid w:val="00AE7FD5"/>
    <w:rsid w:val="00B4208C"/>
    <w:rsid w:val="00B75C25"/>
    <w:rsid w:val="00B76BD8"/>
    <w:rsid w:val="00B83B60"/>
    <w:rsid w:val="00B83E23"/>
    <w:rsid w:val="00B90C22"/>
    <w:rsid w:val="00BC2314"/>
    <w:rsid w:val="00BC77C1"/>
    <w:rsid w:val="00BE6F92"/>
    <w:rsid w:val="00BF2CBF"/>
    <w:rsid w:val="00C01CB0"/>
    <w:rsid w:val="00C17EEF"/>
    <w:rsid w:val="00C20D89"/>
    <w:rsid w:val="00C21241"/>
    <w:rsid w:val="00C25970"/>
    <w:rsid w:val="00C32405"/>
    <w:rsid w:val="00C45072"/>
    <w:rsid w:val="00C816B2"/>
    <w:rsid w:val="00CA35E5"/>
    <w:rsid w:val="00CA7180"/>
    <w:rsid w:val="00CB57D2"/>
    <w:rsid w:val="00CB6FBA"/>
    <w:rsid w:val="00CC4F81"/>
    <w:rsid w:val="00CF2F18"/>
    <w:rsid w:val="00CF6846"/>
    <w:rsid w:val="00CF6FB9"/>
    <w:rsid w:val="00D10AA7"/>
    <w:rsid w:val="00D33B54"/>
    <w:rsid w:val="00D35D8B"/>
    <w:rsid w:val="00D35F85"/>
    <w:rsid w:val="00D61596"/>
    <w:rsid w:val="00D7007F"/>
    <w:rsid w:val="00D84D08"/>
    <w:rsid w:val="00D938B1"/>
    <w:rsid w:val="00D94F86"/>
    <w:rsid w:val="00DC64B6"/>
    <w:rsid w:val="00DD2D23"/>
    <w:rsid w:val="00DE5774"/>
    <w:rsid w:val="00DE76F8"/>
    <w:rsid w:val="00E01AFE"/>
    <w:rsid w:val="00E11D40"/>
    <w:rsid w:val="00E27ABA"/>
    <w:rsid w:val="00E33079"/>
    <w:rsid w:val="00E36868"/>
    <w:rsid w:val="00E37B31"/>
    <w:rsid w:val="00E66E62"/>
    <w:rsid w:val="00E83D7C"/>
    <w:rsid w:val="00E93119"/>
    <w:rsid w:val="00E9490A"/>
    <w:rsid w:val="00ED265D"/>
    <w:rsid w:val="00EF3FFF"/>
    <w:rsid w:val="00EF50BB"/>
    <w:rsid w:val="00EF7FB8"/>
    <w:rsid w:val="00F02595"/>
    <w:rsid w:val="00F04C20"/>
    <w:rsid w:val="00F13DE8"/>
    <w:rsid w:val="00F157A1"/>
    <w:rsid w:val="00F34FD3"/>
    <w:rsid w:val="00F45E65"/>
    <w:rsid w:val="00F53037"/>
    <w:rsid w:val="00F5584A"/>
    <w:rsid w:val="00F64587"/>
    <w:rsid w:val="00FA11A6"/>
    <w:rsid w:val="00FA6647"/>
    <w:rsid w:val="00FB532E"/>
    <w:rsid w:val="00FB7950"/>
    <w:rsid w:val="00FC194C"/>
    <w:rsid w:val="00FD070D"/>
    <w:rsid w:val="00FE186A"/>
    <w:rsid w:val="00FF47EB"/>
    <w:rsid w:val="00FF5355"/>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B98"/>
    <w:pPr>
      <w:ind w:left="720"/>
      <w:contextualSpacing/>
    </w:pPr>
  </w:style>
  <w:style w:type="paragraph" w:customStyle="1" w:styleId="Char1CharCharCharCharCharCharCharCharCharCharCharCharCharCharCharChar1CharChar">
    <w:name w:val="Char1 Char Char Char Char Char Char Char Char Char Char Char Char Char Char Char Char1 Char Char"/>
    <w:basedOn w:val="Normal"/>
    <w:rsid w:val="00413DD8"/>
    <w:pPr>
      <w:widowControl w:val="0"/>
      <w:jc w:val="both"/>
    </w:pPr>
    <w:rPr>
      <w:rFonts w:eastAsia="SimSun"/>
      <w:kern w:val="2"/>
      <w:lang w:eastAsia="zh-CN"/>
    </w:rPr>
  </w:style>
  <w:style w:type="paragraph" w:styleId="NormalWeb">
    <w:name w:val="Normal (Web)"/>
    <w:basedOn w:val="Normal"/>
    <w:uiPriority w:val="99"/>
    <w:unhideWhenUsed/>
    <w:rsid w:val="00D84D08"/>
    <w:pPr>
      <w:spacing w:before="100" w:beforeAutospacing="1" w:after="100" w:afterAutospacing="1"/>
    </w:pPr>
  </w:style>
  <w:style w:type="character" w:customStyle="1" w:styleId="fontstyle01">
    <w:name w:val="fontstyle01"/>
    <w:rsid w:val="00FA11A6"/>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0622B2"/>
    <w:rPr>
      <w:rFonts w:ascii="TimesNewRoman" w:hAnsi="TimesNew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B98"/>
    <w:pPr>
      <w:ind w:left="720"/>
      <w:contextualSpacing/>
    </w:pPr>
  </w:style>
  <w:style w:type="paragraph" w:customStyle="1" w:styleId="Char1CharCharCharCharCharCharCharCharCharCharCharCharCharCharCharChar1CharChar">
    <w:name w:val="Char1 Char Char Char Char Char Char Char Char Char Char Char Char Char Char Char Char1 Char Char"/>
    <w:basedOn w:val="Normal"/>
    <w:rsid w:val="00413DD8"/>
    <w:pPr>
      <w:widowControl w:val="0"/>
      <w:jc w:val="both"/>
    </w:pPr>
    <w:rPr>
      <w:rFonts w:eastAsia="SimSun"/>
      <w:kern w:val="2"/>
      <w:lang w:eastAsia="zh-CN"/>
    </w:rPr>
  </w:style>
  <w:style w:type="paragraph" w:styleId="NormalWeb">
    <w:name w:val="Normal (Web)"/>
    <w:basedOn w:val="Normal"/>
    <w:uiPriority w:val="99"/>
    <w:unhideWhenUsed/>
    <w:rsid w:val="00D84D08"/>
    <w:pPr>
      <w:spacing w:before="100" w:beforeAutospacing="1" w:after="100" w:afterAutospacing="1"/>
    </w:pPr>
  </w:style>
  <w:style w:type="character" w:customStyle="1" w:styleId="fontstyle01">
    <w:name w:val="fontstyle01"/>
    <w:rsid w:val="00FA11A6"/>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0622B2"/>
    <w:rPr>
      <w:rFonts w:ascii="TimesNewRoman" w:hAnsi="TimesNew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hi</cp:lastModifiedBy>
  <cp:revision>3</cp:revision>
  <dcterms:created xsi:type="dcterms:W3CDTF">2020-10-13T07:43:00Z</dcterms:created>
  <dcterms:modified xsi:type="dcterms:W3CDTF">2020-10-13T08:25:00Z</dcterms:modified>
</cp:coreProperties>
</file>