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8" w:type="dxa"/>
        <w:tblInd w:w="108" w:type="dxa"/>
        <w:tblLayout w:type="fixed"/>
        <w:tblLook w:val="0000" w:firstRow="0" w:lastRow="0" w:firstColumn="0" w:lastColumn="0" w:noHBand="0" w:noVBand="0"/>
      </w:tblPr>
      <w:tblGrid>
        <w:gridCol w:w="4287"/>
        <w:gridCol w:w="4961"/>
      </w:tblGrid>
      <w:tr w:rsidR="0016214A" w:rsidRPr="00E10F70" w14:paraId="602ABDB5" w14:textId="77777777" w:rsidTr="005234A6">
        <w:tc>
          <w:tcPr>
            <w:tcW w:w="4287" w:type="dxa"/>
          </w:tcPr>
          <w:p w14:paraId="5CDC3599" w14:textId="64C72889" w:rsidR="00123869" w:rsidRPr="00E10F70" w:rsidRDefault="005234A6" w:rsidP="00123869">
            <w:pPr>
              <w:pStyle w:val="Heading8"/>
              <w:jc w:val="center"/>
              <w:rPr>
                <w:rFonts w:asciiTheme="majorBidi" w:hAnsiTheme="majorBidi" w:cstheme="majorBidi"/>
                <w:color w:val="auto"/>
                <w:szCs w:val="24"/>
                <w:lang w:val="vi-VN"/>
              </w:rPr>
            </w:pPr>
            <w:r w:rsidRPr="00E10F70">
              <w:rPr>
                <w:rFonts w:asciiTheme="majorBidi" w:hAnsiTheme="majorBidi" w:cstheme="majorBidi"/>
                <w:color w:val="auto"/>
                <w:szCs w:val="24"/>
                <w:lang w:val="vi-VN"/>
              </w:rPr>
              <w:t>TỈNH ỦY BÌNH THUẬN</w:t>
            </w:r>
          </w:p>
          <w:p w14:paraId="3EEFE7D9" w14:textId="77777777" w:rsidR="00123869" w:rsidRPr="00E10F70" w:rsidRDefault="005234A6" w:rsidP="00123869">
            <w:pPr>
              <w:pStyle w:val="Heading8"/>
              <w:jc w:val="center"/>
              <w:rPr>
                <w:rFonts w:asciiTheme="majorBidi" w:hAnsiTheme="majorBidi" w:cstheme="majorBidi"/>
                <w:color w:val="auto"/>
                <w:szCs w:val="24"/>
                <w:lang w:val="vi-VN"/>
              </w:rPr>
            </w:pPr>
            <w:r w:rsidRPr="00E10F70">
              <w:rPr>
                <w:rFonts w:asciiTheme="majorBidi" w:hAnsiTheme="majorBidi" w:cstheme="majorBidi"/>
                <w:color w:val="auto"/>
                <w:szCs w:val="24"/>
                <w:lang w:val="vi-VN"/>
              </w:rPr>
              <w:t>BAN CÁN SỰ ĐẢNG UBND TỈNH</w:t>
            </w:r>
          </w:p>
          <w:p w14:paraId="070128F2" w14:textId="149E46D4" w:rsidR="005234A6" w:rsidRPr="00E10F70" w:rsidRDefault="005234A6" w:rsidP="005234A6">
            <w:pPr>
              <w:spacing w:after="0" w:line="240" w:lineRule="auto"/>
              <w:jc w:val="center"/>
              <w:rPr>
                <w:lang w:val="vi-VN"/>
              </w:rPr>
            </w:pPr>
            <w:r w:rsidRPr="00E10F70">
              <w:rPr>
                <w:lang w:val="vi-VN"/>
              </w:rPr>
              <w:t>*</w:t>
            </w:r>
          </w:p>
        </w:tc>
        <w:tc>
          <w:tcPr>
            <w:tcW w:w="4961" w:type="dxa"/>
          </w:tcPr>
          <w:p w14:paraId="528C70C7" w14:textId="7811D22D" w:rsidR="00123869" w:rsidRPr="00E10F70" w:rsidRDefault="005234A6" w:rsidP="00123869">
            <w:pPr>
              <w:spacing w:after="0"/>
              <w:jc w:val="center"/>
              <w:rPr>
                <w:rFonts w:asciiTheme="majorBidi" w:hAnsiTheme="majorBidi" w:cstheme="majorBidi"/>
                <w:b/>
                <w:bCs/>
                <w:sz w:val="26"/>
                <w:szCs w:val="26"/>
              </w:rPr>
            </w:pPr>
            <w:r w:rsidRPr="00E10F70">
              <w:rPr>
                <w:rFonts w:asciiTheme="majorBidi" w:hAnsiTheme="majorBidi" w:cstheme="majorBidi"/>
                <w:b/>
                <w:noProof/>
                <w:sz w:val="28"/>
                <w:szCs w:val="28"/>
                <w:lang w:val="vi-VN" w:eastAsia="vi-VN"/>
              </w:rPr>
              <mc:AlternateContent>
                <mc:Choice Requires="wps">
                  <w:drawing>
                    <wp:anchor distT="0" distB="0" distL="114300" distR="114300" simplePos="0" relativeHeight="251660800" behindDoc="0" locked="0" layoutInCell="1" allowOverlap="1" wp14:anchorId="7BF764A0" wp14:editId="0288FCEE">
                      <wp:simplePos x="0" y="0"/>
                      <wp:positionH relativeFrom="column">
                        <wp:posOffset>378460</wp:posOffset>
                      </wp:positionH>
                      <wp:positionV relativeFrom="paragraph">
                        <wp:posOffset>200025</wp:posOffset>
                      </wp:positionV>
                      <wp:extent cx="2273300" cy="0"/>
                      <wp:effectExtent l="0" t="0" r="0" b="0"/>
                      <wp:wrapNone/>
                      <wp:docPr id="128906530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D0ECDE" id="_x0000_t32" coordsize="21600,21600" o:spt="32" o:oned="t" path="m,l21600,21600e" filled="f">
                      <v:path arrowok="t" fillok="f" o:connecttype="none"/>
                      <o:lock v:ext="edit" shapetype="t"/>
                    </v:shapetype>
                    <v:shape id="Straight Arrow Connector 1" o:spid="_x0000_s1026" type="#_x0000_t32" style="position:absolute;margin-left:29.8pt;margin-top:15.75pt;width:179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wluAEAAFYDAAAOAAAAZHJzL2Uyb0RvYy54bWysU01v2zAMvQ/YfxB0X+y46D6MOD2k6y7d&#10;FqDdD2Ak2RYmiwKpxMm/n6QmWbHdhvkgUCL5+PhIr+6OkxMHQ2zRd3K5qKUwXqG2fujkj+eHdx+l&#10;4Aheg0NvOnkyLO/Wb9+s5tCaBkd02pBIIJ7bOXRyjDG0VcVqNBPwAoPxydkjTRDTlYZKE8wJfXJV&#10;U9fvqxlJB0JlmNPr/YtTrgt+3xsVv/c9myhcJxO3WE4q5y6f1XoF7UAQRqvONOAfWExgfSp6hbqH&#10;CGJP9i+oySpCxj4uFE4V9r1VpvSQulnWf3TzNEIwpZckDoerTPz/YNW3w8ZvKVNXR/8UHlH9ZOFx&#10;M4IfTCHwfAppcMssVTUHbq8p+cJhS2I3f0WdYmAfsahw7GnKkKk/cSxin65im2MUKj02zYebmzrN&#10;RF18FbSXxEAcvxicRDY6yZHADmPcoPdppEjLUgYOjxwzLWgvCbmqxwfrXJms82Lu5Kfb5rYkMDqr&#10;szOHMQ27jSNxgLwb5Ss9Js/rMMK91wVsNKA/n+0I1r3YqbjzZ2myGnn1uN2hPm3pIlkaXmF5XrS8&#10;Ha/vJfv377D+BQAA//8DAFBLAwQUAAYACAAAACEAkhRJx90AAAAIAQAADwAAAGRycy9kb3ducmV2&#10;LnhtbEyPQU/CQBCF7yb8h82YcDGyLVqE2i0hJh48CiRcl+7QVruzTXdLK7/eMR7gOO+9vPleth5t&#10;I87Y+dqRgngWgUAqnKmpVLDfvT8uQfigyejGESr4QQ/rfHKX6dS4gT7xvA2l4BLyqVZQhdCmUvqi&#10;Qqv9zLVI7J1cZ3Xgsyul6fTA5baR8yhaSKtr4g+VbvGtwuJ721sF6PskjjYrW+4/LsPDYX75Gtqd&#10;UtP7cfMKIuAYrmH4w2d0yJnp6HoyXjQKktWCkwqe4gQE+8/xCwvHf0HmmbwdkP8CAAD//wMAUEsB&#10;Ai0AFAAGAAgAAAAhALaDOJL+AAAA4QEAABMAAAAAAAAAAAAAAAAAAAAAAFtDb250ZW50X1R5cGVz&#10;XS54bWxQSwECLQAUAAYACAAAACEAOP0h/9YAAACUAQAACwAAAAAAAAAAAAAAAAAvAQAAX3JlbHMv&#10;LnJlbHNQSwECLQAUAAYACAAAACEAXaA8JbgBAABWAwAADgAAAAAAAAAAAAAAAAAuAgAAZHJzL2Uy&#10;b0RvYy54bWxQSwECLQAUAAYACAAAACEAkhRJx90AAAAIAQAADwAAAAAAAAAAAAAAAAASBAAAZHJz&#10;L2Rvd25yZXYueG1sUEsFBgAAAAAEAAQA8wAAABwFAAAAAA==&#10;"/>
                  </w:pict>
                </mc:Fallback>
              </mc:AlternateContent>
            </w:r>
            <w:r w:rsidRPr="00E10F70">
              <w:rPr>
                <w:rFonts w:asciiTheme="majorBidi" w:hAnsiTheme="majorBidi" w:cstheme="majorBidi"/>
                <w:b/>
                <w:bCs/>
                <w:sz w:val="26"/>
                <w:szCs w:val="26"/>
                <w:lang w:val="vi-VN"/>
              </w:rPr>
              <w:t xml:space="preserve">ĐẢNG CỘNG SẢN </w:t>
            </w:r>
            <w:r w:rsidR="00123869" w:rsidRPr="00E10F70">
              <w:rPr>
                <w:rFonts w:asciiTheme="majorBidi" w:hAnsiTheme="majorBidi" w:cstheme="majorBidi"/>
                <w:b/>
                <w:bCs/>
                <w:sz w:val="26"/>
                <w:szCs w:val="26"/>
              </w:rPr>
              <w:t>VIỆT NAM</w:t>
            </w:r>
          </w:p>
          <w:p w14:paraId="70CF6A37" w14:textId="43D25BA0" w:rsidR="00123869" w:rsidRPr="00E10F70" w:rsidRDefault="00123869" w:rsidP="00123869">
            <w:pPr>
              <w:spacing w:after="0"/>
              <w:jc w:val="center"/>
              <w:rPr>
                <w:rFonts w:asciiTheme="majorBidi" w:hAnsiTheme="majorBidi" w:cstheme="majorBidi"/>
                <w:b/>
                <w:bCs/>
                <w:sz w:val="28"/>
                <w:szCs w:val="28"/>
              </w:rPr>
            </w:pPr>
          </w:p>
        </w:tc>
      </w:tr>
      <w:tr w:rsidR="0016214A" w:rsidRPr="00E10F70" w14:paraId="279B319C" w14:textId="77777777" w:rsidTr="005234A6">
        <w:tc>
          <w:tcPr>
            <w:tcW w:w="4287" w:type="dxa"/>
          </w:tcPr>
          <w:p w14:paraId="62BCC129" w14:textId="016B65BB" w:rsidR="00123869" w:rsidRPr="00E10F70" w:rsidRDefault="00DD313B" w:rsidP="00DD313B">
            <w:pPr>
              <w:spacing w:after="0"/>
              <w:jc w:val="center"/>
              <w:rPr>
                <w:rFonts w:asciiTheme="majorBidi" w:hAnsiTheme="majorBidi" w:cstheme="majorBidi"/>
                <w:sz w:val="26"/>
                <w:szCs w:val="26"/>
              </w:rPr>
            </w:pPr>
            <w:r w:rsidRPr="00E10F70">
              <w:rPr>
                <w:rFonts w:asciiTheme="majorBidi" w:hAnsiTheme="majorBidi" w:cstheme="majorBidi"/>
                <w:noProof/>
                <w:sz w:val="26"/>
                <w:lang w:val="vi-VN"/>
              </w:rPr>
              <w:t xml:space="preserve">Số:            </w:t>
            </w:r>
            <w:r w:rsidR="005234A6" w:rsidRPr="00E10F70">
              <w:rPr>
                <w:rFonts w:asciiTheme="majorBidi" w:hAnsiTheme="majorBidi" w:cstheme="majorBidi"/>
                <w:noProof/>
                <w:sz w:val="26"/>
                <w:lang w:val="vi-VN"/>
              </w:rPr>
              <w:t>-</w:t>
            </w:r>
            <w:r w:rsidR="00E83544" w:rsidRPr="00E10F70">
              <w:rPr>
                <w:rFonts w:asciiTheme="majorBidi" w:hAnsiTheme="majorBidi" w:cstheme="majorBidi"/>
                <w:noProof/>
                <w:sz w:val="26"/>
                <w:lang w:val="vi-VN"/>
              </w:rPr>
              <w:t>TTr</w:t>
            </w:r>
            <w:r w:rsidR="005234A6" w:rsidRPr="00E10F70">
              <w:rPr>
                <w:rFonts w:asciiTheme="majorBidi" w:hAnsiTheme="majorBidi" w:cstheme="majorBidi"/>
                <w:noProof/>
                <w:sz w:val="26"/>
                <w:lang w:val="vi-VN"/>
              </w:rPr>
              <w:t>/BCS</w:t>
            </w:r>
          </w:p>
        </w:tc>
        <w:tc>
          <w:tcPr>
            <w:tcW w:w="4961" w:type="dxa"/>
          </w:tcPr>
          <w:p w14:paraId="7E4B3E1F" w14:textId="2EAB02EF" w:rsidR="00123869" w:rsidRPr="00E10F70" w:rsidRDefault="00DD313B" w:rsidP="00123869">
            <w:pPr>
              <w:pStyle w:val="Heading9"/>
              <w:rPr>
                <w:rFonts w:asciiTheme="majorBidi" w:hAnsiTheme="majorBidi" w:cstheme="majorBidi"/>
                <w:color w:val="auto"/>
                <w:sz w:val="28"/>
              </w:rPr>
            </w:pPr>
            <w:r w:rsidRPr="00E10F70">
              <w:rPr>
                <w:rFonts w:asciiTheme="majorBidi" w:hAnsiTheme="majorBidi" w:cstheme="majorBidi"/>
                <w:noProof/>
                <w:color w:val="auto"/>
                <w:lang w:val="vi-VN"/>
              </w:rPr>
              <w:t xml:space="preserve">  Bình Thuận, ngày      tháng </w:t>
            </w:r>
            <w:r w:rsidR="00D5609B" w:rsidRPr="00E10F70">
              <w:rPr>
                <w:rFonts w:asciiTheme="majorBidi" w:hAnsiTheme="majorBidi" w:cstheme="majorBidi"/>
                <w:noProof/>
                <w:color w:val="auto"/>
              </w:rPr>
              <w:t>9</w:t>
            </w:r>
            <w:r w:rsidRPr="00E10F70">
              <w:rPr>
                <w:rFonts w:asciiTheme="majorBidi" w:hAnsiTheme="majorBidi" w:cstheme="majorBidi"/>
                <w:noProof/>
                <w:color w:val="auto"/>
                <w:lang w:val="vi-VN"/>
              </w:rPr>
              <w:t xml:space="preserve"> năm 2023</w:t>
            </w:r>
          </w:p>
        </w:tc>
      </w:tr>
    </w:tbl>
    <w:p w14:paraId="199728A4" w14:textId="5AFD93FD" w:rsidR="00DD313B" w:rsidRPr="00E10F70" w:rsidRDefault="001A33FA" w:rsidP="00B70E3E">
      <w:pPr>
        <w:spacing w:after="0" w:line="240" w:lineRule="auto"/>
        <w:jc w:val="center"/>
        <w:rPr>
          <w:rFonts w:asciiTheme="majorBidi" w:hAnsiTheme="majorBidi" w:cstheme="majorBidi"/>
          <w:b/>
          <w:bCs/>
          <w:sz w:val="28"/>
          <w:szCs w:val="28"/>
        </w:rPr>
      </w:pPr>
      <w:r w:rsidRPr="00E10F70">
        <w:rPr>
          <w:rFonts w:asciiTheme="majorBidi" w:hAnsiTheme="majorBidi" w:cstheme="majorBidi"/>
          <w:b/>
          <w:bCs/>
          <w:noProof/>
          <w:sz w:val="28"/>
          <w:szCs w:val="28"/>
        </w:rPr>
        <mc:AlternateContent>
          <mc:Choice Requires="wps">
            <w:drawing>
              <wp:anchor distT="0" distB="0" distL="114300" distR="114300" simplePos="0" relativeHeight="251663872" behindDoc="0" locked="0" layoutInCell="1" allowOverlap="1" wp14:anchorId="4C3C2D67" wp14:editId="5299AE93">
                <wp:simplePos x="0" y="0"/>
                <wp:positionH relativeFrom="column">
                  <wp:posOffset>415925</wp:posOffset>
                </wp:positionH>
                <wp:positionV relativeFrom="paragraph">
                  <wp:posOffset>140335</wp:posOffset>
                </wp:positionV>
                <wp:extent cx="1028700" cy="309245"/>
                <wp:effectExtent l="0" t="0" r="19050" b="14605"/>
                <wp:wrapNone/>
                <wp:docPr id="70817253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9245"/>
                        </a:xfrm>
                        <a:prstGeom prst="rect">
                          <a:avLst/>
                        </a:prstGeom>
                        <a:solidFill>
                          <a:srgbClr val="FFFFFF"/>
                        </a:solidFill>
                        <a:ln w="9525">
                          <a:solidFill>
                            <a:srgbClr val="000000"/>
                          </a:solidFill>
                          <a:miter lim="800000"/>
                          <a:headEnd/>
                          <a:tailEnd/>
                        </a:ln>
                      </wps:spPr>
                      <wps:txbx>
                        <w:txbxContent>
                          <w:p w14:paraId="0B1CB3D2" w14:textId="77777777" w:rsidR="0086515F" w:rsidRPr="00C96D20" w:rsidRDefault="0086515F" w:rsidP="001A33FA">
                            <w:pPr>
                              <w:jc w:val="center"/>
                              <w:rPr>
                                <w:rFonts w:ascii="Times New Roman" w:hAnsi="Times New Roman" w:cs="Times New Roman"/>
                                <w:b/>
                                <w:bCs/>
                                <w:color w:val="000000"/>
                                <w:sz w:val="26"/>
                                <w:szCs w:val="26"/>
                              </w:rPr>
                            </w:pPr>
                            <w:r w:rsidRPr="00C96D20">
                              <w:rPr>
                                <w:rFonts w:ascii="Times New Roman" w:hAnsi="Times New Roman" w:cs="Times New Roman"/>
                                <w:b/>
                                <w:bCs/>
                                <w:color w:val="000000"/>
                                <w:sz w:val="26"/>
                                <w:szCs w:val="26"/>
                              </w:rPr>
                              <w:t>DỰ THẢO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C2D67" id="_x0000_t202" coordsize="21600,21600" o:spt="202" path="m,l,21600r21600,l21600,xe">
                <v:stroke joinstyle="miter"/>
                <v:path gradientshapeok="t" o:connecttype="rect"/>
              </v:shapetype>
              <v:shape id="Text Box 1" o:spid="_x0000_s1026" type="#_x0000_t202" style="position:absolute;left:0;text-align:left;margin-left:32.75pt;margin-top:11.05pt;width:81pt;height:24.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bmKFQIAACsEAAAOAAAAZHJzL2Uyb0RvYy54bWysU9tu2zAMfR+wfxD0vtjJkjUx4hRdugwD&#10;ugvQ7QMUWY6FyaJGKbG7rx8lu2l2exnmB0E0qUPy8HB93beGnRR6Dbbk00nOmbISKm0PJf/yefdi&#10;yZkPwlbCgFUlf1CeX2+eP1t3rlAzaMBUChmBWF90ruRNCK7IMi8b1Qo/AacsOWvAVgQy8ZBVKDpC&#10;b002y/NXWQdYOQSpvKe/t4OTbxJ+XSsZPta1V4GZklNtIZ2Yzn08s81aFAcUrtFyLEP8QxWt0JaS&#10;nqFuRRDsiPo3qFZLBA91mEhoM6hrLVXqgbqZ5r90c98Ip1IvRI53Z5r8/4OVH0737hOy0L+GngaY&#10;mvDuDuRXzyxsG2EP6gYRukaJihJPI2VZ53wxPo1U+8JHkH33HioasjgGSEB9jW1khfpkhE4DeDiT&#10;rvrAZEyZz5ZXObkk+V7mq9l8kVKI4vG1Qx/eKmhZvJQcaagJXZzufIjViOIxJCbzYHS108YkAw/7&#10;rUF2EiSAXfpG9J/CjGVdyVeL2WIg4K8Qefr+BNHqQEo2ui358hwkikjbG1slnQWhzXCnko0deYzU&#10;DSSGft9TYORzD9UDMYowKJY2jC4N4HfOOlJryf23o0DFmXlnaSqr6Xwe5Z2M+eJqRgZeevaXHmEl&#10;QZU8cDZct2FYiaNDfWgo06ADCzc0yVonkp+qGusmRSbux+2Jkr+0U9TTjm9+AAAA//8DAFBLAwQU&#10;AAYACAAAACEAUnpYyN4AAAAIAQAADwAAAGRycy9kb3ducmV2LnhtbEyPwU7DMBBE70j8g7VIXBB1&#10;amgSQpwKIYHoDQqCqxu7SYS9Drabhr9nOcFxdkYzb+v17CybTIiDRwnLRQbMYOv1gJ2Et9eHyxJY&#10;TAq1sh6NhG8TYd2cntSq0v6IL2bapo5RCcZKSehTGivOY9sbp+LCjwbJ2/vgVCIZOq6DOlK5s1xk&#10;Wc6dGpAWejWa+960n9uDk1BeP00fcXP1/N7me3uTLorp8StIeX42390CS2ZOf2H4xSd0aIhp5w+o&#10;I7MS8tWKkhKEWAIjX4iCDjsJRVYCb2r+/4HmBwAA//8DAFBLAQItABQABgAIAAAAIQC2gziS/gAA&#10;AOEBAAATAAAAAAAAAAAAAAAAAAAAAABbQ29udGVudF9UeXBlc10ueG1sUEsBAi0AFAAGAAgAAAAh&#10;ADj9If/WAAAAlAEAAAsAAAAAAAAAAAAAAAAALwEAAF9yZWxzLy5yZWxzUEsBAi0AFAAGAAgAAAAh&#10;ALDZuYoVAgAAKwQAAA4AAAAAAAAAAAAAAAAALgIAAGRycy9lMm9Eb2MueG1sUEsBAi0AFAAGAAgA&#10;AAAhAFJ6WMjeAAAACAEAAA8AAAAAAAAAAAAAAAAAbwQAAGRycy9kb3ducmV2LnhtbFBLBQYAAAAA&#10;BAAEAPMAAAB6BQAAAAA=&#10;">
                <v:textbox>
                  <w:txbxContent>
                    <w:p w14:paraId="0B1CB3D2" w14:textId="77777777" w:rsidR="0086515F" w:rsidRPr="00C96D20" w:rsidRDefault="0086515F" w:rsidP="001A33FA">
                      <w:pPr>
                        <w:jc w:val="center"/>
                        <w:rPr>
                          <w:rFonts w:ascii="Times New Roman" w:hAnsi="Times New Roman" w:cs="Times New Roman"/>
                          <w:b/>
                          <w:bCs/>
                          <w:color w:val="000000"/>
                          <w:sz w:val="26"/>
                          <w:szCs w:val="26"/>
                        </w:rPr>
                      </w:pPr>
                      <w:r w:rsidRPr="00C96D20">
                        <w:rPr>
                          <w:rFonts w:ascii="Times New Roman" w:hAnsi="Times New Roman" w:cs="Times New Roman"/>
                          <w:b/>
                          <w:bCs/>
                          <w:color w:val="000000"/>
                          <w:sz w:val="26"/>
                          <w:szCs w:val="26"/>
                        </w:rPr>
                        <w:t>DỰ THẢO</w:t>
                      </w:r>
                    </w:p>
                  </w:txbxContent>
                </v:textbox>
              </v:shape>
            </w:pict>
          </mc:Fallback>
        </mc:AlternateContent>
      </w:r>
    </w:p>
    <w:p w14:paraId="7BA923B9" w14:textId="77777777" w:rsidR="00DD313B" w:rsidRPr="00E10F70" w:rsidRDefault="00DD313B" w:rsidP="00B70E3E">
      <w:pPr>
        <w:spacing w:after="0" w:line="240" w:lineRule="auto"/>
        <w:jc w:val="center"/>
        <w:rPr>
          <w:rFonts w:asciiTheme="majorBidi" w:hAnsiTheme="majorBidi" w:cstheme="majorBidi"/>
          <w:b/>
          <w:bCs/>
          <w:sz w:val="28"/>
          <w:szCs w:val="28"/>
        </w:rPr>
      </w:pPr>
    </w:p>
    <w:p w14:paraId="6DD0486F" w14:textId="137C92C8" w:rsidR="0086515F" w:rsidRPr="00E10F70" w:rsidRDefault="0086515F" w:rsidP="00B70E3E">
      <w:pPr>
        <w:spacing w:after="0" w:line="240" w:lineRule="auto"/>
        <w:jc w:val="center"/>
        <w:rPr>
          <w:rFonts w:asciiTheme="majorBidi" w:hAnsiTheme="majorBidi" w:cstheme="majorBidi"/>
          <w:b/>
          <w:bCs/>
          <w:sz w:val="28"/>
          <w:szCs w:val="28"/>
        </w:rPr>
      </w:pPr>
      <w:r w:rsidRPr="00E10F70">
        <w:rPr>
          <w:rFonts w:asciiTheme="majorBidi" w:hAnsiTheme="majorBidi" w:cstheme="majorBidi"/>
          <w:b/>
          <w:bCs/>
          <w:sz w:val="28"/>
          <w:szCs w:val="28"/>
        </w:rPr>
        <w:t>TỜ TRÌNH</w:t>
      </w:r>
    </w:p>
    <w:p w14:paraId="3EAD43B4" w14:textId="3D5D15E7" w:rsidR="00DA454A" w:rsidRPr="00E10F70" w:rsidRDefault="0086515F" w:rsidP="00B70E3E">
      <w:pPr>
        <w:spacing w:after="0" w:line="240" w:lineRule="auto"/>
        <w:jc w:val="center"/>
        <w:rPr>
          <w:rFonts w:asciiTheme="majorBidi" w:hAnsiTheme="majorBidi" w:cstheme="majorBidi"/>
          <w:b/>
          <w:bCs/>
          <w:sz w:val="28"/>
          <w:szCs w:val="28"/>
        </w:rPr>
      </w:pPr>
      <w:r w:rsidRPr="00E10F70">
        <w:rPr>
          <w:rFonts w:asciiTheme="majorBidi" w:hAnsiTheme="majorBidi" w:cstheme="majorBidi"/>
          <w:b/>
          <w:bCs/>
          <w:sz w:val="28"/>
          <w:szCs w:val="28"/>
        </w:rPr>
        <w:t xml:space="preserve">VỀ </w:t>
      </w:r>
      <w:r w:rsidR="005E3002" w:rsidRPr="00E10F70">
        <w:rPr>
          <w:rFonts w:asciiTheme="majorBidi" w:hAnsiTheme="majorBidi" w:cstheme="majorBidi"/>
          <w:b/>
          <w:bCs/>
          <w:sz w:val="28"/>
          <w:szCs w:val="28"/>
        </w:rPr>
        <w:t>ĐỀ ÁN</w:t>
      </w:r>
      <w:r w:rsidR="00CE5F60" w:rsidRPr="00E10F70">
        <w:rPr>
          <w:rFonts w:asciiTheme="majorBidi" w:hAnsiTheme="majorBidi" w:cstheme="majorBidi"/>
          <w:b/>
          <w:bCs/>
          <w:sz w:val="28"/>
          <w:szCs w:val="28"/>
        </w:rPr>
        <w:t xml:space="preserve"> PHẤN ĐẤU</w:t>
      </w:r>
      <w:r w:rsidR="00B44614" w:rsidRPr="00E10F70">
        <w:rPr>
          <w:rFonts w:asciiTheme="majorBidi" w:hAnsiTheme="majorBidi" w:cstheme="majorBidi"/>
          <w:b/>
          <w:bCs/>
          <w:sz w:val="28"/>
          <w:szCs w:val="28"/>
        </w:rPr>
        <w:t xml:space="preserve"> TỰ CÂN ĐỐI NGÂN SÁCH</w:t>
      </w:r>
      <w:r w:rsidR="00CE5F60" w:rsidRPr="00E10F70">
        <w:rPr>
          <w:rFonts w:asciiTheme="majorBidi" w:hAnsiTheme="majorBidi" w:cstheme="majorBidi"/>
          <w:b/>
          <w:bCs/>
          <w:sz w:val="28"/>
          <w:szCs w:val="28"/>
        </w:rPr>
        <w:t xml:space="preserve"> CỦA</w:t>
      </w:r>
      <w:r w:rsidR="00B44614" w:rsidRPr="00E10F70">
        <w:rPr>
          <w:rFonts w:asciiTheme="majorBidi" w:hAnsiTheme="majorBidi" w:cstheme="majorBidi"/>
          <w:b/>
          <w:bCs/>
          <w:sz w:val="28"/>
          <w:szCs w:val="28"/>
        </w:rPr>
        <w:t xml:space="preserve"> </w:t>
      </w:r>
    </w:p>
    <w:p w14:paraId="651C3C34" w14:textId="0DF4FBF7" w:rsidR="00B44614" w:rsidRPr="00E10F70" w:rsidRDefault="00B44614" w:rsidP="00800F31">
      <w:pPr>
        <w:spacing w:after="0" w:line="240" w:lineRule="auto"/>
        <w:jc w:val="center"/>
        <w:rPr>
          <w:rFonts w:asciiTheme="majorBidi" w:hAnsiTheme="majorBidi" w:cstheme="majorBidi"/>
          <w:b/>
          <w:bCs/>
          <w:sz w:val="28"/>
          <w:szCs w:val="28"/>
          <w:lang w:val="vi-VN"/>
        </w:rPr>
      </w:pPr>
      <w:r w:rsidRPr="00E10F70">
        <w:rPr>
          <w:rFonts w:asciiTheme="majorBidi" w:hAnsiTheme="majorBidi" w:cstheme="majorBidi"/>
          <w:b/>
          <w:bCs/>
          <w:sz w:val="28"/>
          <w:szCs w:val="28"/>
        </w:rPr>
        <w:t>TỈNH BÌNH THUẬN ĐẾN NĂM 2025</w:t>
      </w:r>
      <w:r w:rsidR="0045607F" w:rsidRPr="00E10F70">
        <w:rPr>
          <w:rFonts w:asciiTheme="majorBidi" w:hAnsiTheme="majorBidi" w:cstheme="majorBidi"/>
          <w:b/>
          <w:bCs/>
          <w:sz w:val="28"/>
          <w:szCs w:val="28"/>
          <w:lang w:val="vi-VN"/>
        </w:rPr>
        <w:t xml:space="preserve"> VÀ GIAI ĐOẠN 2026 </w:t>
      </w:r>
      <w:r w:rsidR="00010E8F" w:rsidRPr="00E10F70">
        <w:rPr>
          <w:rFonts w:asciiTheme="majorBidi" w:hAnsiTheme="majorBidi" w:cstheme="majorBidi"/>
          <w:b/>
          <w:bCs/>
          <w:sz w:val="28"/>
          <w:szCs w:val="28"/>
          <w:lang w:val="vi-VN"/>
        </w:rPr>
        <w:t>–</w:t>
      </w:r>
      <w:r w:rsidR="0045607F" w:rsidRPr="00E10F70">
        <w:rPr>
          <w:rFonts w:asciiTheme="majorBidi" w:hAnsiTheme="majorBidi" w:cstheme="majorBidi"/>
          <w:b/>
          <w:bCs/>
          <w:sz w:val="28"/>
          <w:szCs w:val="28"/>
          <w:lang w:val="vi-VN"/>
        </w:rPr>
        <w:t xml:space="preserve"> 2030</w:t>
      </w:r>
    </w:p>
    <w:p w14:paraId="7116BF5E" w14:textId="5D7D3573" w:rsidR="00010E8F" w:rsidRPr="00E10F70" w:rsidRDefault="00010E8F" w:rsidP="00800F31">
      <w:pPr>
        <w:spacing w:after="0" w:line="240" w:lineRule="auto"/>
        <w:jc w:val="center"/>
        <w:rPr>
          <w:rFonts w:asciiTheme="majorBidi" w:hAnsiTheme="majorBidi" w:cstheme="majorBidi"/>
          <w:b/>
          <w:bCs/>
          <w:sz w:val="28"/>
          <w:szCs w:val="28"/>
          <w:lang w:val="vi-VN"/>
        </w:rPr>
      </w:pPr>
      <w:r w:rsidRPr="00E10F70">
        <w:rPr>
          <w:rFonts w:asciiTheme="majorBidi" w:hAnsiTheme="majorBidi" w:cstheme="majorBidi"/>
          <w:b/>
          <w:bCs/>
          <w:noProof/>
          <w:sz w:val="28"/>
          <w:szCs w:val="28"/>
          <w:lang w:val="vi-VN"/>
        </w:rPr>
        <mc:AlternateContent>
          <mc:Choice Requires="wps">
            <w:drawing>
              <wp:anchor distT="0" distB="0" distL="114300" distR="114300" simplePos="0" relativeHeight="251664896" behindDoc="0" locked="0" layoutInCell="1" allowOverlap="1" wp14:anchorId="3BA6AD59" wp14:editId="5332D200">
                <wp:simplePos x="0" y="0"/>
                <wp:positionH relativeFrom="column">
                  <wp:posOffset>2432050</wp:posOffset>
                </wp:positionH>
                <wp:positionV relativeFrom="paragraph">
                  <wp:posOffset>28575</wp:posOffset>
                </wp:positionV>
                <wp:extent cx="1365250" cy="0"/>
                <wp:effectExtent l="0" t="0" r="0" b="0"/>
                <wp:wrapNone/>
                <wp:docPr id="30217728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5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2738F" id="Straight Connector 2"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5pt,2.25pt" to="29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OwHtAEAAFIDAAAOAAAAZHJzL2Uyb0RvYy54bWysU01v2zAMvQ/YfxB0X5xkaLEZcXpI1126&#10;LUDb3Rl92MJkUSCVOPn3k9Q0LbbbMB8Eih9Pj4/06uY4enEwxA5DJxezuRQmKNQu9J18erz78EkK&#10;ThA0eAymkyfD8mb9/t1qiq1Z4oBeGxIZJHA7xU4OKcW2aVgNZgSeYTQhBy3SCClfqW80wZTRR98s&#10;5/PrZkLSkVAZ5uy9fQ7KdcW31qj0w1o2SfhOZm6pnlTPXTmb9QraniAOTp1pwD+wGMGF/OgF6hYS&#10;iD25v6BGpwgZbZopHBu01ilTe8jdLOZ/dPMwQDS1lywOx4tM/P9g1ffDJmypUFfH8BDvUf1iEXAz&#10;QOhNJfB4inlwiyJVM0VuLyXlwnFLYjd9Q51zYJ+wqnC0NArrXfxZCgt47lQcq+yni+zmmITKzsXH&#10;66vlVZ6Oeok10BaIUhiJ01eDoyhGJ70LRRFo4XDPqVB6TSnugHfO+zpVH8TUyc8ZuhYweqdLsKQx&#10;9buNJ3GAshf1q/3lyNs0wn3QFWwwoL+c7QTOP9v5cR/OshQlytpxu0N92tKLXHlwleV5ycpmvL3X&#10;6tdfYf0bAAD//wMAUEsDBBQABgAIAAAAIQByknUk2wAAAAcBAAAPAAAAZHJzL2Rvd25yZXYueG1s&#10;TI/BTsMwEETvSPyDtUjcqENDUZrGqSoEXJCQWkLPTrwkEfY6it00/D0LFzg+zWrmbbGdnRUTjqH3&#10;pOB2kYBAarzpqVVQvT3dZCBC1GS09YQKvjDAtry8KHRu/Jn2OB1iK7iEQq4VdDEOuZSh6dDpsPAD&#10;EmcffnQ6Mo6tNKM+c7mzcpkk99Lpnnih0wM+dNh8Hk5Owe748pi+TrXz1qzb6t24KnleKnV9Ne82&#10;ICLO8e8YfvRZHUp2qv2JTBBWQZql/EtUcLcCwflqnTHXvyzLQv73L78BAAD//wMAUEsBAi0AFAAG&#10;AAgAAAAhALaDOJL+AAAA4QEAABMAAAAAAAAAAAAAAAAAAAAAAFtDb250ZW50X1R5cGVzXS54bWxQ&#10;SwECLQAUAAYACAAAACEAOP0h/9YAAACUAQAACwAAAAAAAAAAAAAAAAAvAQAAX3JlbHMvLnJlbHNQ&#10;SwECLQAUAAYACAAAACEA5UTsB7QBAABSAwAADgAAAAAAAAAAAAAAAAAuAgAAZHJzL2Uyb0RvYy54&#10;bWxQSwECLQAUAAYACAAAACEAcpJ1JNsAAAAHAQAADwAAAAAAAAAAAAAAAAAOBAAAZHJzL2Rvd25y&#10;ZXYueG1sUEsFBgAAAAAEAAQA8wAAABYFAAAAAA==&#10;"/>
            </w:pict>
          </mc:Fallback>
        </mc:AlternateContent>
      </w:r>
    </w:p>
    <w:p w14:paraId="0131459A" w14:textId="40D8F89F" w:rsidR="00C21F9A" w:rsidRPr="00E10F70" w:rsidRDefault="00C21F9A" w:rsidP="000D7F94">
      <w:pPr>
        <w:pStyle w:val="ListParagraph"/>
        <w:spacing w:before="120" w:after="0" w:line="264" w:lineRule="auto"/>
        <w:ind w:left="0" w:firstLine="709"/>
        <w:contextualSpacing w:val="0"/>
        <w:jc w:val="both"/>
        <w:rPr>
          <w:rFonts w:asciiTheme="majorBidi" w:hAnsiTheme="majorBidi" w:cstheme="majorBidi"/>
          <w:bCs/>
          <w:sz w:val="28"/>
          <w:szCs w:val="28"/>
          <w:lang w:val="vi-VN"/>
        </w:rPr>
      </w:pPr>
      <w:r w:rsidRPr="00E10F70">
        <w:rPr>
          <w:rFonts w:asciiTheme="majorBidi" w:hAnsiTheme="majorBidi" w:cstheme="majorBidi"/>
          <w:bCs/>
          <w:sz w:val="28"/>
          <w:szCs w:val="28"/>
          <w:lang w:val="vi-VN"/>
        </w:rPr>
        <w:tab/>
      </w:r>
      <w:r w:rsidRPr="00E10F70">
        <w:rPr>
          <w:rFonts w:asciiTheme="majorBidi" w:hAnsiTheme="majorBidi" w:cstheme="majorBidi"/>
          <w:bCs/>
          <w:sz w:val="28"/>
          <w:szCs w:val="28"/>
          <w:lang w:val="vi-VN"/>
        </w:rPr>
        <w:tab/>
      </w:r>
      <w:r w:rsidRPr="00E10F70">
        <w:rPr>
          <w:rFonts w:asciiTheme="majorBidi" w:hAnsiTheme="majorBidi" w:cstheme="majorBidi"/>
          <w:bCs/>
          <w:sz w:val="28"/>
          <w:szCs w:val="28"/>
          <w:lang w:val="vi-VN"/>
        </w:rPr>
        <w:tab/>
      </w:r>
      <w:r w:rsidRPr="00E10F70">
        <w:rPr>
          <w:rFonts w:asciiTheme="majorBidi" w:hAnsiTheme="majorBidi" w:cstheme="majorBidi"/>
          <w:bCs/>
          <w:sz w:val="28"/>
          <w:szCs w:val="28"/>
          <w:lang w:val="vi-VN"/>
        </w:rPr>
        <w:tab/>
      </w:r>
      <w:r w:rsidRPr="00E10F70">
        <w:rPr>
          <w:rFonts w:asciiTheme="majorBidi" w:hAnsiTheme="majorBidi" w:cstheme="majorBidi"/>
          <w:bCs/>
          <w:sz w:val="28"/>
          <w:szCs w:val="28"/>
          <w:lang w:val="vi-VN"/>
        </w:rPr>
        <w:tab/>
      </w:r>
      <w:r w:rsidRPr="00E10F70">
        <w:rPr>
          <w:rFonts w:asciiTheme="majorBidi" w:hAnsiTheme="majorBidi" w:cstheme="majorBidi"/>
          <w:bCs/>
          <w:sz w:val="28"/>
          <w:szCs w:val="28"/>
          <w:lang w:val="vi-VN"/>
        </w:rPr>
        <w:tab/>
      </w:r>
      <w:r w:rsidR="00227EE2" w:rsidRPr="00E10F70">
        <w:rPr>
          <w:rFonts w:asciiTheme="majorBidi" w:hAnsiTheme="majorBidi" w:cstheme="majorBidi"/>
          <w:bCs/>
          <w:sz w:val="28"/>
          <w:szCs w:val="28"/>
          <w:lang w:val="vi-VN"/>
        </w:rPr>
        <w:t xml:space="preserve">   </w:t>
      </w:r>
      <w:r w:rsidRPr="00E10F70">
        <w:rPr>
          <w:rFonts w:asciiTheme="majorBidi" w:hAnsiTheme="majorBidi" w:cstheme="majorBidi"/>
          <w:bCs/>
          <w:sz w:val="28"/>
          <w:szCs w:val="28"/>
          <w:lang w:val="vi-VN"/>
        </w:rPr>
        <w:t>Kính gửi: Thường trực Tỉnh ủy</w:t>
      </w:r>
    </w:p>
    <w:p w14:paraId="79171145" w14:textId="77777777" w:rsidR="00C21F9A" w:rsidRPr="00E10F70" w:rsidRDefault="00C21F9A" w:rsidP="000D7F94">
      <w:pPr>
        <w:pStyle w:val="ListParagraph"/>
        <w:spacing w:before="120" w:after="0" w:line="264" w:lineRule="auto"/>
        <w:ind w:left="0" w:firstLine="709"/>
        <w:contextualSpacing w:val="0"/>
        <w:jc w:val="both"/>
        <w:rPr>
          <w:rFonts w:asciiTheme="majorBidi" w:hAnsiTheme="majorBidi" w:cstheme="majorBidi"/>
          <w:bCs/>
          <w:sz w:val="10"/>
          <w:szCs w:val="10"/>
          <w:lang w:val="vi-VN"/>
        </w:rPr>
      </w:pPr>
    </w:p>
    <w:p w14:paraId="54F08E59" w14:textId="3146B8EE" w:rsidR="000D7F94" w:rsidRPr="00E10F70" w:rsidRDefault="000D7F94" w:rsidP="000D7F94">
      <w:pPr>
        <w:pStyle w:val="ListParagraph"/>
        <w:spacing w:before="120" w:after="0" w:line="264" w:lineRule="auto"/>
        <w:ind w:left="0" w:firstLine="709"/>
        <w:contextualSpacing w:val="0"/>
        <w:jc w:val="both"/>
        <w:rPr>
          <w:rFonts w:asciiTheme="majorBidi" w:hAnsiTheme="majorBidi" w:cstheme="majorBidi"/>
          <w:bCs/>
          <w:sz w:val="28"/>
          <w:szCs w:val="28"/>
          <w:lang w:val="vi-VN"/>
        </w:rPr>
      </w:pPr>
      <w:r w:rsidRPr="00E10F70">
        <w:rPr>
          <w:rFonts w:asciiTheme="majorBidi" w:hAnsiTheme="majorBidi" w:cstheme="majorBidi"/>
          <w:bCs/>
          <w:sz w:val="28"/>
          <w:szCs w:val="28"/>
          <w:lang w:val="vi-VN"/>
        </w:rPr>
        <w:t>Thực hiện Kết luận của Thủ tướng Chính phủ tại Thông báo số 289/TB-VPCP ngày 19/9/2022 của Văn phòng Chính phủ, Kế hoạch số 111-KH/TU ngày 11/11/2022 của Ban Thường vụ Tỉnh ủy về triển khai thực hiện kết luận của Thủ tướng Chính phủ tại buổi làm việc với lãnh đạo chủ chốt tỉnh Bình Thuận,</w:t>
      </w:r>
      <w:r w:rsidR="00732E1E" w:rsidRPr="00E10F70">
        <w:rPr>
          <w:rFonts w:asciiTheme="majorBidi" w:hAnsiTheme="majorBidi" w:cstheme="majorBidi"/>
          <w:bCs/>
          <w:sz w:val="28"/>
          <w:szCs w:val="28"/>
          <w:lang w:val="vi-VN"/>
        </w:rPr>
        <w:t xml:space="preserve"> </w:t>
      </w:r>
      <w:r w:rsidR="004C68AB" w:rsidRPr="00E10F70">
        <w:rPr>
          <w:rFonts w:asciiTheme="majorBidi" w:hAnsiTheme="majorBidi" w:cstheme="majorBidi"/>
          <w:bCs/>
          <w:sz w:val="28"/>
          <w:szCs w:val="28"/>
          <w:lang w:val="vi-VN"/>
        </w:rPr>
        <w:t xml:space="preserve">Ban cán sự Đảng UBND tỉnh </w:t>
      </w:r>
      <w:r w:rsidRPr="00E10F70">
        <w:rPr>
          <w:rFonts w:asciiTheme="majorBidi" w:hAnsiTheme="majorBidi" w:cstheme="majorBidi"/>
          <w:bCs/>
          <w:sz w:val="28"/>
          <w:szCs w:val="28"/>
          <w:lang w:val="vi-VN"/>
        </w:rPr>
        <w:t>xây dựng Đề án</w:t>
      </w:r>
      <w:r w:rsidR="00732E1E" w:rsidRPr="00E10F70">
        <w:rPr>
          <w:rFonts w:asciiTheme="majorBidi" w:hAnsiTheme="majorBidi" w:cstheme="majorBidi"/>
          <w:bCs/>
          <w:sz w:val="28"/>
          <w:szCs w:val="28"/>
          <w:lang w:val="vi-VN"/>
        </w:rPr>
        <w:t xml:space="preserve"> </w:t>
      </w:r>
      <w:r w:rsidR="00732E1E" w:rsidRPr="00E10F70">
        <w:rPr>
          <w:rFonts w:asciiTheme="majorBidi" w:hAnsiTheme="majorBidi" w:cstheme="majorBidi"/>
          <w:bCs/>
          <w:i/>
          <w:iCs/>
          <w:sz w:val="28"/>
          <w:szCs w:val="28"/>
          <w:lang w:val="vi-VN"/>
        </w:rPr>
        <w:t>“Phấn đấu</w:t>
      </w:r>
      <w:r w:rsidRPr="00E10F70">
        <w:rPr>
          <w:rFonts w:asciiTheme="majorBidi" w:hAnsiTheme="majorBidi" w:cstheme="majorBidi"/>
          <w:bCs/>
          <w:i/>
          <w:iCs/>
          <w:sz w:val="28"/>
          <w:szCs w:val="28"/>
          <w:lang w:val="vi-VN"/>
        </w:rPr>
        <w:t xml:space="preserve"> tự cân đối thu, chi ngân sách tỉnh Bình Thuận đến năm 2025</w:t>
      </w:r>
      <w:r w:rsidR="00732E1E" w:rsidRPr="00E10F70">
        <w:rPr>
          <w:rFonts w:asciiTheme="majorBidi" w:hAnsiTheme="majorBidi" w:cstheme="majorBidi"/>
          <w:bCs/>
          <w:i/>
          <w:iCs/>
          <w:sz w:val="28"/>
          <w:szCs w:val="28"/>
          <w:lang w:val="vi-VN"/>
        </w:rPr>
        <w:t xml:space="preserve"> và giai đoạn 2026 – 2030”</w:t>
      </w:r>
      <w:r w:rsidR="00732E1E" w:rsidRPr="00E10F70">
        <w:rPr>
          <w:rFonts w:asciiTheme="majorBidi" w:hAnsiTheme="majorBidi" w:cstheme="majorBidi"/>
          <w:bCs/>
          <w:sz w:val="28"/>
          <w:szCs w:val="28"/>
          <w:lang w:val="vi-VN"/>
        </w:rPr>
        <w:t>, cụ thể như sau:</w:t>
      </w:r>
    </w:p>
    <w:p w14:paraId="6EF67749" w14:textId="307D609F" w:rsidR="0049022D" w:rsidRPr="00E10F70" w:rsidRDefault="0049022D" w:rsidP="00734705">
      <w:pPr>
        <w:pStyle w:val="ListParagraph"/>
        <w:numPr>
          <w:ilvl w:val="0"/>
          <w:numId w:val="1"/>
        </w:numPr>
        <w:spacing w:before="120" w:after="0" w:line="264" w:lineRule="auto"/>
        <w:ind w:left="0" w:firstLine="720"/>
        <w:contextualSpacing w:val="0"/>
        <w:jc w:val="both"/>
        <w:rPr>
          <w:rFonts w:asciiTheme="majorBidi" w:hAnsiTheme="majorBidi" w:cstheme="majorBidi"/>
          <w:b/>
          <w:sz w:val="28"/>
          <w:szCs w:val="28"/>
          <w:lang w:val="vi-VN"/>
        </w:rPr>
      </w:pPr>
      <w:r w:rsidRPr="00E10F70">
        <w:rPr>
          <w:rFonts w:asciiTheme="majorBidi" w:hAnsiTheme="majorBidi" w:cstheme="majorBidi"/>
          <w:b/>
          <w:sz w:val="28"/>
          <w:szCs w:val="28"/>
          <w:lang w:val="vi-VN"/>
        </w:rPr>
        <w:t>Sự cần thiết phải ban hành Đề</w:t>
      </w:r>
      <w:r w:rsidR="004B425C" w:rsidRPr="00E10F70">
        <w:rPr>
          <w:rFonts w:asciiTheme="majorBidi" w:hAnsiTheme="majorBidi" w:cstheme="majorBidi"/>
          <w:b/>
          <w:sz w:val="28"/>
          <w:szCs w:val="28"/>
          <w:lang w:val="vi-VN"/>
        </w:rPr>
        <w:t xml:space="preserve"> án</w:t>
      </w:r>
      <w:r w:rsidRPr="00E10F70">
        <w:rPr>
          <w:rFonts w:asciiTheme="majorBidi" w:hAnsiTheme="majorBidi" w:cstheme="majorBidi"/>
          <w:b/>
          <w:sz w:val="28"/>
          <w:szCs w:val="28"/>
          <w:lang w:val="vi-VN"/>
        </w:rPr>
        <w:t xml:space="preserve"> </w:t>
      </w:r>
    </w:p>
    <w:p w14:paraId="0C8D555D" w14:textId="388E6D31" w:rsidR="007A2323" w:rsidRPr="00E10F70" w:rsidRDefault="00DB4015" w:rsidP="00696942">
      <w:pPr>
        <w:pStyle w:val="ListParagraph"/>
        <w:spacing w:before="120" w:after="0" w:line="264" w:lineRule="auto"/>
        <w:ind w:left="0" w:firstLine="709"/>
        <w:contextualSpacing w:val="0"/>
        <w:jc w:val="both"/>
        <w:rPr>
          <w:rFonts w:asciiTheme="majorBidi" w:hAnsiTheme="majorBidi" w:cstheme="majorBidi"/>
          <w:bCs/>
          <w:sz w:val="28"/>
          <w:szCs w:val="28"/>
          <w:lang w:val="vi-VN"/>
        </w:rPr>
      </w:pPr>
      <w:r w:rsidRPr="00E10F70">
        <w:rPr>
          <w:rFonts w:asciiTheme="majorBidi" w:hAnsiTheme="majorBidi" w:cstheme="majorBidi"/>
          <w:bCs/>
          <w:sz w:val="28"/>
          <w:szCs w:val="28"/>
          <w:lang w:val="vi-VN"/>
        </w:rPr>
        <w:t>Trong những năm gần đây, kinh tế</w:t>
      </w:r>
      <w:r w:rsidR="00F26279" w:rsidRPr="00E10F70">
        <w:rPr>
          <w:rFonts w:asciiTheme="majorBidi" w:hAnsiTheme="majorBidi" w:cstheme="majorBidi"/>
          <w:bCs/>
          <w:sz w:val="28"/>
          <w:szCs w:val="28"/>
          <w:lang w:val="vi-VN"/>
        </w:rPr>
        <w:t xml:space="preserve"> - xã hội</w:t>
      </w:r>
      <w:r w:rsidRPr="00E10F70">
        <w:rPr>
          <w:rFonts w:asciiTheme="majorBidi" w:hAnsiTheme="majorBidi" w:cstheme="majorBidi"/>
          <w:bCs/>
          <w:sz w:val="28"/>
          <w:szCs w:val="28"/>
          <w:lang w:val="vi-VN"/>
        </w:rPr>
        <w:t xml:space="preserve"> tỉnh Bình Thuận phát triển khá nhanh, tạo chuyển biến bước đầu trong việc đổi mới mô hình tăng trưởng; năng suất lao động, năng suất các nhân tố tổng hợp được cải thiện; năng lực sản xuất, quy mô nền kinh tế tăng đáng kể. Cơ cấu kinh tế chuyển dịch theo hướng công nghiệp hóa, hiện đại hóa; cơ cấu lại các ngành kinh tế được đẩy mạnh. Các nguồn lực đầu tư cho phát triển được huy động nhiều hơn. Hệ thống kết cấu hạ tầng thiết yếu được đẩy mạnh đầu tư, cơ sở vật chất và kỹ thuật được tăng cường; mở rộng hợp tác, liên kết thúc đẩy khai thác tốt hơn các tiềm năng, lợi thế của tỉnh, nhất là công nghiệp năng lượng, du lịch, nông nghiệp; bộ mặt đô thị và nông thôn, kể cả vùng đồng bào dân tộc thiểu số có nhiều khởi sắc; đời sống nhân dân tiếp tục được cải thiện; các chính đền ơn đáp nghĩa, phúc lợi xã hội và an sinh xã hội được bảo đảm. Quốc phòng được tăng cường, an ninh chính trị, trật tự an toàn xã hội căn bản được giữ vững.</w:t>
      </w:r>
    </w:p>
    <w:p w14:paraId="0492544F" w14:textId="790FD1FC" w:rsidR="00122EBF" w:rsidRPr="00E10F70" w:rsidRDefault="00F162F4" w:rsidP="00696942">
      <w:pPr>
        <w:pStyle w:val="ListParagraph"/>
        <w:spacing w:before="120" w:after="0" w:line="264" w:lineRule="auto"/>
        <w:ind w:left="0" w:firstLine="709"/>
        <w:contextualSpacing w:val="0"/>
        <w:jc w:val="both"/>
        <w:rPr>
          <w:rFonts w:asciiTheme="majorBidi" w:hAnsiTheme="majorBidi" w:cstheme="majorBidi"/>
          <w:bCs/>
          <w:sz w:val="28"/>
          <w:szCs w:val="28"/>
          <w:lang w:val="vi-VN"/>
        </w:rPr>
      </w:pPr>
      <w:r w:rsidRPr="00E10F70">
        <w:rPr>
          <w:rFonts w:asciiTheme="majorBidi" w:hAnsiTheme="majorBidi" w:cstheme="majorBidi"/>
          <w:bCs/>
          <w:sz w:val="28"/>
          <w:szCs w:val="28"/>
          <w:lang w:val="vi-VN"/>
        </w:rPr>
        <w:t>Nhằm</w:t>
      </w:r>
      <w:r w:rsidR="0049553B" w:rsidRPr="00E10F70">
        <w:rPr>
          <w:rFonts w:asciiTheme="majorBidi" w:hAnsiTheme="majorBidi" w:cstheme="majorBidi"/>
          <w:bCs/>
          <w:sz w:val="28"/>
          <w:szCs w:val="28"/>
          <w:lang w:val="vi-VN"/>
        </w:rPr>
        <w:t xml:space="preserve"> tạo điều kiện cho địa phương chủ động hơn trong việc xác định nguồn lực của ngân sách địa phương để thực hiện các nhiệm vụ chi </w:t>
      </w:r>
      <w:r w:rsidR="0025618C" w:rsidRPr="00E10F70">
        <w:rPr>
          <w:rFonts w:asciiTheme="majorBidi" w:hAnsiTheme="majorBidi" w:cstheme="majorBidi"/>
          <w:bCs/>
          <w:sz w:val="28"/>
          <w:szCs w:val="28"/>
          <w:lang w:val="vi-VN"/>
        </w:rPr>
        <w:t>theo</w:t>
      </w:r>
      <w:r w:rsidR="0049553B" w:rsidRPr="00E10F70">
        <w:rPr>
          <w:rFonts w:asciiTheme="majorBidi" w:hAnsiTheme="majorBidi" w:cstheme="majorBidi"/>
          <w:bCs/>
          <w:sz w:val="28"/>
          <w:szCs w:val="28"/>
          <w:lang w:val="vi-VN"/>
        </w:rPr>
        <w:t xml:space="preserve"> phân cấp</w:t>
      </w:r>
      <w:r w:rsidR="0025618C" w:rsidRPr="00E10F70">
        <w:rPr>
          <w:rFonts w:asciiTheme="majorBidi" w:hAnsiTheme="majorBidi" w:cstheme="majorBidi"/>
          <w:bCs/>
          <w:sz w:val="28"/>
          <w:szCs w:val="28"/>
          <w:lang w:val="vi-VN"/>
        </w:rPr>
        <w:t xml:space="preserve"> của Trung ương</w:t>
      </w:r>
      <w:r w:rsidR="0049553B" w:rsidRPr="00E10F70">
        <w:rPr>
          <w:rFonts w:asciiTheme="majorBidi" w:hAnsiTheme="majorBidi" w:cstheme="majorBidi"/>
          <w:bCs/>
          <w:sz w:val="28"/>
          <w:szCs w:val="28"/>
          <w:lang w:val="vi-VN"/>
        </w:rPr>
        <w:t xml:space="preserve">. </w:t>
      </w:r>
      <w:r w:rsidR="000172DE" w:rsidRPr="00E10F70">
        <w:rPr>
          <w:rFonts w:asciiTheme="majorBidi" w:hAnsiTheme="majorBidi" w:cstheme="majorBidi"/>
          <w:bCs/>
          <w:sz w:val="28"/>
          <w:szCs w:val="28"/>
          <w:lang w:val="vi-VN"/>
        </w:rPr>
        <w:t>Việc xây dựng Đề án</w:t>
      </w:r>
      <w:r w:rsidRPr="00E10F70">
        <w:rPr>
          <w:rFonts w:asciiTheme="majorBidi" w:hAnsiTheme="majorBidi" w:cstheme="majorBidi"/>
          <w:bCs/>
          <w:sz w:val="28"/>
          <w:szCs w:val="28"/>
          <w:lang w:val="vi-VN"/>
        </w:rPr>
        <w:t xml:space="preserve"> Phấn đấu</w:t>
      </w:r>
      <w:r w:rsidR="0049553B" w:rsidRPr="00E10F70">
        <w:rPr>
          <w:rFonts w:asciiTheme="majorBidi" w:hAnsiTheme="majorBidi" w:cstheme="majorBidi"/>
          <w:bCs/>
          <w:sz w:val="28"/>
          <w:szCs w:val="28"/>
          <w:lang w:val="vi-VN"/>
        </w:rPr>
        <w:t xml:space="preserve"> “Tự cân đối ngân sách tỉnh Bình Thuận đến năm 2025 và giai đoạn 2026 – 2030” là cần thiết,</w:t>
      </w:r>
      <w:r w:rsidR="000172DE" w:rsidRPr="00E10F70">
        <w:rPr>
          <w:rFonts w:asciiTheme="majorBidi" w:hAnsiTheme="majorBidi" w:cstheme="majorBidi"/>
          <w:bCs/>
          <w:sz w:val="28"/>
          <w:szCs w:val="28"/>
          <w:lang w:val="vi-VN"/>
        </w:rPr>
        <w:t xml:space="preserve"> </w:t>
      </w:r>
      <w:r w:rsidR="00696942" w:rsidRPr="00E10F70">
        <w:rPr>
          <w:rFonts w:asciiTheme="majorBidi" w:hAnsiTheme="majorBidi" w:cstheme="majorBidi"/>
          <w:bCs/>
          <w:sz w:val="28"/>
          <w:szCs w:val="28"/>
          <w:lang w:val="vi-VN"/>
        </w:rPr>
        <w:t xml:space="preserve">nhằm đánh giá khả năng đảm bảo các nhiệm vụ chi của </w:t>
      </w:r>
      <w:r w:rsidR="0049553B" w:rsidRPr="00E10F70">
        <w:rPr>
          <w:rFonts w:asciiTheme="majorBidi" w:hAnsiTheme="majorBidi" w:cstheme="majorBidi"/>
          <w:bCs/>
          <w:sz w:val="28"/>
          <w:szCs w:val="28"/>
          <w:lang w:val="vi-VN"/>
        </w:rPr>
        <w:t xml:space="preserve">ngân sách </w:t>
      </w:r>
      <w:r w:rsidR="00696942" w:rsidRPr="00E10F70">
        <w:rPr>
          <w:rFonts w:asciiTheme="majorBidi" w:hAnsiTheme="majorBidi" w:cstheme="majorBidi"/>
          <w:bCs/>
          <w:sz w:val="28"/>
          <w:szCs w:val="28"/>
          <w:lang w:val="vi-VN"/>
        </w:rPr>
        <w:t xml:space="preserve">địa phương </w:t>
      </w:r>
      <w:r w:rsidR="0049553B" w:rsidRPr="00E10F70">
        <w:rPr>
          <w:rFonts w:asciiTheme="majorBidi" w:hAnsiTheme="majorBidi" w:cstheme="majorBidi"/>
          <w:bCs/>
          <w:sz w:val="28"/>
          <w:szCs w:val="28"/>
          <w:lang w:val="vi-VN"/>
        </w:rPr>
        <w:t>chính</w:t>
      </w:r>
      <w:r w:rsidR="00315508" w:rsidRPr="00E10F70">
        <w:rPr>
          <w:rFonts w:asciiTheme="majorBidi" w:hAnsiTheme="majorBidi" w:cstheme="majorBidi"/>
          <w:bCs/>
          <w:sz w:val="28"/>
          <w:szCs w:val="28"/>
          <w:lang w:val="vi-VN"/>
        </w:rPr>
        <w:t xml:space="preserve"> từ</w:t>
      </w:r>
      <w:r w:rsidR="0049553B" w:rsidRPr="00E10F70">
        <w:rPr>
          <w:rFonts w:asciiTheme="majorBidi" w:hAnsiTheme="majorBidi" w:cstheme="majorBidi"/>
          <w:bCs/>
          <w:sz w:val="28"/>
          <w:szCs w:val="28"/>
          <w:lang w:val="vi-VN"/>
        </w:rPr>
        <w:t xml:space="preserve"> </w:t>
      </w:r>
      <w:r w:rsidR="00696942" w:rsidRPr="00E10F70">
        <w:rPr>
          <w:rFonts w:asciiTheme="majorBidi" w:hAnsiTheme="majorBidi" w:cstheme="majorBidi"/>
          <w:bCs/>
          <w:sz w:val="28"/>
          <w:szCs w:val="28"/>
          <w:lang w:val="vi-VN"/>
        </w:rPr>
        <w:t xml:space="preserve">nguồn thu </w:t>
      </w:r>
      <w:r w:rsidR="0049553B" w:rsidRPr="00E10F70">
        <w:rPr>
          <w:rFonts w:asciiTheme="majorBidi" w:hAnsiTheme="majorBidi" w:cstheme="majorBidi"/>
          <w:bCs/>
          <w:sz w:val="28"/>
          <w:szCs w:val="28"/>
          <w:lang w:val="vi-VN"/>
        </w:rPr>
        <w:t>nội địa</w:t>
      </w:r>
      <w:r w:rsidR="00696942" w:rsidRPr="00E10F70">
        <w:rPr>
          <w:rFonts w:asciiTheme="majorBidi" w:hAnsiTheme="majorBidi" w:cstheme="majorBidi"/>
          <w:bCs/>
          <w:sz w:val="28"/>
          <w:szCs w:val="28"/>
          <w:lang w:val="vi-VN"/>
        </w:rPr>
        <w:t xml:space="preserve"> trên địa bàn</w:t>
      </w:r>
      <w:r w:rsidR="00C00646" w:rsidRPr="00E10F70">
        <w:rPr>
          <w:rFonts w:asciiTheme="majorBidi" w:hAnsiTheme="majorBidi" w:cstheme="majorBidi"/>
          <w:bCs/>
          <w:sz w:val="28"/>
          <w:szCs w:val="28"/>
          <w:lang w:val="vi-VN"/>
        </w:rPr>
        <w:t xml:space="preserve"> tỉnh</w:t>
      </w:r>
      <w:r w:rsidR="009739A7" w:rsidRPr="00E10F70">
        <w:rPr>
          <w:rFonts w:asciiTheme="majorBidi" w:hAnsiTheme="majorBidi" w:cstheme="majorBidi"/>
          <w:bCs/>
          <w:sz w:val="28"/>
          <w:szCs w:val="28"/>
          <w:lang w:val="vi-VN"/>
        </w:rPr>
        <w:t>, không trông chờ trợ cấp cân đối từ ngân sách Trung ương.</w:t>
      </w:r>
    </w:p>
    <w:p w14:paraId="5F9F80F4" w14:textId="6D342884" w:rsidR="0049022D" w:rsidRPr="00E10F70" w:rsidRDefault="0049022D" w:rsidP="00734705">
      <w:pPr>
        <w:pStyle w:val="ListParagraph"/>
        <w:numPr>
          <w:ilvl w:val="0"/>
          <w:numId w:val="1"/>
        </w:numPr>
        <w:spacing w:before="120" w:after="0" w:line="264" w:lineRule="auto"/>
        <w:ind w:left="0" w:firstLine="720"/>
        <w:contextualSpacing w:val="0"/>
        <w:jc w:val="both"/>
        <w:rPr>
          <w:rFonts w:asciiTheme="majorBidi" w:hAnsiTheme="majorBidi" w:cstheme="majorBidi"/>
          <w:b/>
          <w:sz w:val="28"/>
          <w:szCs w:val="28"/>
          <w:lang w:val="vi-VN"/>
        </w:rPr>
      </w:pPr>
      <w:r w:rsidRPr="00E10F70">
        <w:rPr>
          <w:rFonts w:asciiTheme="majorBidi" w:hAnsiTheme="majorBidi" w:cstheme="majorBidi"/>
          <w:b/>
          <w:sz w:val="28"/>
          <w:szCs w:val="28"/>
          <w:lang w:val="vi-VN"/>
        </w:rPr>
        <w:lastRenderedPageBreak/>
        <w:t>Cơ sở chính trị</w:t>
      </w:r>
      <w:r w:rsidR="004B425C" w:rsidRPr="00E10F70">
        <w:rPr>
          <w:rFonts w:asciiTheme="majorBidi" w:hAnsiTheme="majorBidi" w:cstheme="majorBidi"/>
          <w:b/>
          <w:sz w:val="28"/>
          <w:szCs w:val="28"/>
          <w:lang w:val="vi-VN"/>
        </w:rPr>
        <w:t>,</w:t>
      </w:r>
      <w:r w:rsidRPr="00E10F70">
        <w:rPr>
          <w:rFonts w:asciiTheme="majorBidi" w:hAnsiTheme="majorBidi" w:cstheme="majorBidi"/>
          <w:b/>
          <w:sz w:val="28"/>
          <w:szCs w:val="28"/>
          <w:lang w:val="vi-VN"/>
        </w:rPr>
        <w:t xml:space="preserve"> cơ sở pháp lý</w:t>
      </w:r>
      <w:r w:rsidR="004B425C" w:rsidRPr="00E10F70">
        <w:rPr>
          <w:rFonts w:asciiTheme="majorBidi" w:hAnsiTheme="majorBidi" w:cstheme="majorBidi"/>
          <w:b/>
          <w:sz w:val="28"/>
          <w:szCs w:val="28"/>
          <w:lang w:val="vi-VN"/>
        </w:rPr>
        <w:t>,</w:t>
      </w:r>
      <w:r w:rsidRPr="00E10F70">
        <w:rPr>
          <w:rFonts w:asciiTheme="majorBidi" w:hAnsiTheme="majorBidi" w:cstheme="majorBidi"/>
          <w:b/>
          <w:sz w:val="28"/>
          <w:szCs w:val="28"/>
          <w:lang w:val="vi-VN"/>
        </w:rPr>
        <w:t xml:space="preserve"> cơ sở thực tiễn của Đề</w:t>
      </w:r>
      <w:r w:rsidR="004B425C" w:rsidRPr="00E10F70">
        <w:rPr>
          <w:rFonts w:asciiTheme="majorBidi" w:hAnsiTheme="majorBidi" w:cstheme="majorBidi"/>
          <w:b/>
          <w:sz w:val="28"/>
          <w:szCs w:val="28"/>
          <w:lang w:val="vi-VN"/>
        </w:rPr>
        <w:t xml:space="preserve"> án</w:t>
      </w:r>
    </w:p>
    <w:p w14:paraId="3A70F5FC" w14:textId="74130352" w:rsidR="002B7247" w:rsidRPr="00E10F70" w:rsidRDefault="003B7DB8" w:rsidP="00734705">
      <w:pPr>
        <w:pStyle w:val="ListParagraph"/>
        <w:numPr>
          <w:ilvl w:val="0"/>
          <w:numId w:val="10"/>
        </w:numPr>
        <w:spacing w:before="120" w:after="120"/>
        <w:ind w:left="0" w:firstLine="709"/>
        <w:contextualSpacing w:val="0"/>
        <w:rPr>
          <w:rFonts w:asciiTheme="majorBidi" w:hAnsiTheme="majorBidi" w:cstheme="majorBidi"/>
          <w:bCs/>
          <w:sz w:val="28"/>
          <w:szCs w:val="28"/>
          <w:lang w:val="vi-VN"/>
        </w:rPr>
      </w:pPr>
      <w:r w:rsidRPr="00E10F70">
        <w:rPr>
          <w:rFonts w:asciiTheme="majorBidi" w:hAnsiTheme="majorBidi" w:cstheme="majorBidi"/>
          <w:bCs/>
          <w:sz w:val="28"/>
          <w:szCs w:val="28"/>
          <w:lang w:val="vi-VN"/>
        </w:rPr>
        <w:t>Cơ sở chính trị:</w:t>
      </w:r>
    </w:p>
    <w:p w14:paraId="08588AF8" w14:textId="29FDF6EF" w:rsidR="00C815E6" w:rsidRPr="00E10F70" w:rsidRDefault="00C815E6" w:rsidP="00734705">
      <w:pPr>
        <w:pStyle w:val="ListParagraph"/>
        <w:numPr>
          <w:ilvl w:val="0"/>
          <w:numId w:val="7"/>
        </w:numPr>
        <w:spacing w:before="120" w:after="120"/>
        <w:ind w:left="0" w:firstLine="720"/>
        <w:contextualSpacing w:val="0"/>
        <w:jc w:val="both"/>
        <w:rPr>
          <w:rFonts w:asciiTheme="majorBidi" w:hAnsiTheme="majorBidi" w:cstheme="majorBidi"/>
          <w:bCs/>
          <w:sz w:val="28"/>
          <w:szCs w:val="28"/>
          <w:lang w:val="vi-VN"/>
        </w:rPr>
      </w:pPr>
      <w:r w:rsidRPr="00E10F70">
        <w:rPr>
          <w:rFonts w:asciiTheme="majorBidi" w:hAnsiTheme="majorBidi" w:cstheme="majorBidi"/>
          <w:bCs/>
          <w:sz w:val="28"/>
          <w:szCs w:val="28"/>
          <w:lang w:val="vi-VN"/>
        </w:rPr>
        <w:t xml:space="preserve">Văn kiện Đại hội Đảng XIII của Đảng: </w:t>
      </w:r>
      <w:r w:rsidRPr="00E10F70">
        <w:rPr>
          <w:rFonts w:asciiTheme="majorBidi" w:hAnsiTheme="majorBidi" w:cstheme="majorBidi"/>
          <w:bCs/>
          <w:i/>
          <w:iCs/>
          <w:sz w:val="28"/>
          <w:szCs w:val="28"/>
          <w:lang w:val="vi-VN"/>
        </w:rPr>
        <w:t>“Đổi mới phân cấp NSNN, phân định rõ nguồn thu, nhiệm vụ chi của các cấp ngân sách theo hướng tăng cường vai trò chủ đạo của NSTW, đồng thời đảm bảo tính tự chủ, tự chịu trách nhiệm, khuyến khích và thúc đẩy sáng tạo của chính quyền địa phương”</w:t>
      </w:r>
      <w:r w:rsidRPr="00E10F70">
        <w:rPr>
          <w:rFonts w:asciiTheme="majorBidi" w:hAnsiTheme="majorBidi" w:cstheme="majorBidi"/>
          <w:bCs/>
          <w:sz w:val="28"/>
          <w:szCs w:val="28"/>
          <w:lang w:val="vi-VN"/>
        </w:rPr>
        <w:t>.</w:t>
      </w:r>
    </w:p>
    <w:p w14:paraId="6D67D3E1" w14:textId="5937ECE5" w:rsidR="00602523" w:rsidRPr="00E10F70" w:rsidRDefault="00602523" w:rsidP="00734705">
      <w:pPr>
        <w:pStyle w:val="ListParagraph"/>
        <w:numPr>
          <w:ilvl w:val="0"/>
          <w:numId w:val="7"/>
        </w:numPr>
        <w:spacing w:before="120" w:after="120"/>
        <w:ind w:left="0" w:firstLine="720"/>
        <w:contextualSpacing w:val="0"/>
        <w:jc w:val="both"/>
        <w:rPr>
          <w:rFonts w:asciiTheme="majorBidi" w:hAnsiTheme="majorBidi" w:cstheme="majorBidi"/>
          <w:bCs/>
          <w:sz w:val="28"/>
          <w:szCs w:val="28"/>
          <w:lang w:val="vi-VN"/>
        </w:rPr>
      </w:pPr>
      <w:r w:rsidRPr="00E10F70">
        <w:rPr>
          <w:rFonts w:asciiTheme="majorBidi" w:hAnsiTheme="majorBidi" w:cstheme="majorBidi"/>
          <w:bCs/>
          <w:sz w:val="28"/>
          <w:szCs w:val="28"/>
          <w:lang w:val="vi-VN"/>
        </w:rPr>
        <w:t xml:space="preserve">Nghị quyết số 07-NQ/TW ngày 18/11/2016 của </w:t>
      </w:r>
      <w:r w:rsidR="004C5329" w:rsidRPr="00E10F70">
        <w:rPr>
          <w:rFonts w:asciiTheme="majorBidi" w:hAnsiTheme="majorBidi" w:cstheme="majorBidi"/>
          <w:bCs/>
          <w:sz w:val="28"/>
          <w:szCs w:val="28"/>
          <w:lang w:val="vi-VN"/>
        </w:rPr>
        <w:t>Bộ Chính trị</w:t>
      </w:r>
      <w:r w:rsidRPr="00E10F70">
        <w:rPr>
          <w:rFonts w:asciiTheme="majorBidi" w:hAnsiTheme="majorBidi" w:cstheme="majorBidi"/>
          <w:bCs/>
          <w:sz w:val="28"/>
          <w:szCs w:val="28"/>
          <w:lang w:val="vi-VN"/>
        </w:rPr>
        <w:t xml:space="preserve"> về chủ trương, giải pháp cơ cấu lại NSNN, quản lý‎‎ nợ công để bảo đảm nền tài chính quốc gia an toàn, bền vững.</w:t>
      </w:r>
    </w:p>
    <w:p w14:paraId="3E90788A" w14:textId="476D0A2B" w:rsidR="00E573BB" w:rsidRPr="00E10F70" w:rsidRDefault="00E573BB" w:rsidP="00734705">
      <w:pPr>
        <w:pStyle w:val="ListParagraph"/>
        <w:numPr>
          <w:ilvl w:val="0"/>
          <w:numId w:val="7"/>
        </w:numPr>
        <w:spacing w:before="120" w:after="120"/>
        <w:ind w:left="0" w:firstLine="720"/>
        <w:contextualSpacing w:val="0"/>
        <w:jc w:val="both"/>
        <w:rPr>
          <w:rFonts w:asciiTheme="majorBidi" w:hAnsiTheme="majorBidi" w:cstheme="majorBidi"/>
          <w:bCs/>
          <w:sz w:val="28"/>
          <w:szCs w:val="28"/>
          <w:lang w:val="vi-VN"/>
        </w:rPr>
      </w:pPr>
      <w:r w:rsidRPr="00E10F70">
        <w:rPr>
          <w:rFonts w:asciiTheme="majorBidi" w:hAnsiTheme="majorBidi" w:cstheme="majorBidi"/>
          <w:bCs/>
          <w:sz w:val="28"/>
          <w:szCs w:val="28"/>
          <w:lang w:val="vi-VN"/>
        </w:rPr>
        <w:t>Nghị quyết số 19-NQ/TW ngày 25/10/2017 của Hội nghị lần thứ sáu Ban Chấp hành Trung ương Đảng (khóa XII) về tiếp tục đổi mới hệ thống tổ chức và quản lý, nâng cao chất lượng và hiệu quả hoạt động của các đơn vị sự nghiệp công lập.</w:t>
      </w:r>
    </w:p>
    <w:p w14:paraId="6B0199F9" w14:textId="6C7BC7FA" w:rsidR="0041133C" w:rsidRPr="00E10F70" w:rsidRDefault="00B62DC1" w:rsidP="00734705">
      <w:pPr>
        <w:pStyle w:val="ListParagraph"/>
        <w:numPr>
          <w:ilvl w:val="0"/>
          <w:numId w:val="7"/>
        </w:numPr>
        <w:spacing w:before="120" w:after="120"/>
        <w:ind w:left="0" w:firstLine="720"/>
        <w:contextualSpacing w:val="0"/>
        <w:jc w:val="both"/>
        <w:rPr>
          <w:rFonts w:asciiTheme="majorBidi" w:hAnsiTheme="majorBidi" w:cstheme="majorBidi"/>
          <w:bCs/>
          <w:spacing w:val="-2"/>
          <w:sz w:val="28"/>
          <w:szCs w:val="28"/>
          <w:lang w:val="vi-VN"/>
        </w:rPr>
      </w:pPr>
      <w:r w:rsidRPr="00E10F70">
        <w:rPr>
          <w:rFonts w:asciiTheme="majorBidi" w:hAnsiTheme="majorBidi" w:cstheme="majorBidi"/>
          <w:bCs/>
          <w:spacing w:val="-2"/>
          <w:sz w:val="28"/>
          <w:szCs w:val="28"/>
          <w:lang w:val="vi-VN"/>
        </w:rPr>
        <w:t>Nghị quyết số 27-NQ/TW ngày 21/5/2018 của</w:t>
      </w:r>
      <w:r w:rsidR="00372AC5" w:rsidRPr="00E10F70">
        <w:rPr>
          <w:rFonts w:asciiTheme="majorBidi" w:hAnsiTheme="majorBidi" w:cstheme="majorBidi"/>
          <w:bCs/>
          <w:spacing w:val="-2"/>
          <w:sz w:val="28"/>
          <w:szCs w:val="28"/>
          <w:lang w:val="vi-VN"/>
        </w:rPr>
        <w:t xml:space="preserve"> Hội nghị lần thứ bảy</w:t>
      </w:r>
      <w:r w:rsidRPr="00E10F70">
        <w:rPr>
          <w:rFonts w:asciiTheme="majorBidi" w:hAnsiTheme="majorBidi" w:cstheme="majorBidi"/>
          <w:bCs/>
          <w:spacing w:val="-2"/>
          <w:sz w:val="28"/>
          <w:szCs w:val="28"/>
          <w:lang w:val="vi-VN"/>
        </w:rPr>
        <w:t xml:space="preserve"> Ban Chấp hành Trung ương Đảng (khóa XII)</w:t>
      </w:r>
      <w:r w:rsidR="00602523" w:rsidRPr="00E10F70">
        <w:rPr>
          <w:rFonts w:asciiTheme="majorBidi" w:hAnsiTheme="majorBidi" w:cstheme="majorBidi"/>
          <w:bCs/>
          <w:spacing w:val="-2"/>
          <w:sz w:val="28"/>
          <w:szCs w:val="28"/>
          <w:lang w:val="vi-VN"/>
        </w:rPr>
        <w:t xml:space="preserve"> về cải cách chính sách tiền lương đối với cán bộ, công chức, viên chức, lực lượng vũ trang và người lao động trong doanh nghiệp</w:t>
      </w:r>
      <w:r w:rsidR="00E573BB" w:rsidRPr="00E10F70">
        <w:rPr>
          <w:rFonts w:asciiTheme="majorBidi" w:hAnsiTheme="majorBidi" w:cstheme="majorBidi"/>
          <w:bCs/>
          <w:spacing w:val="-2"/>
          <w:sz w:val="28"/>
          <w:szCs w:val="28"/>
          <w:lang w:val="vi-VN"/>
        </w:rPr>
        <w:t>.</w:t>
      </w:r>
    </w:p>
    <w:p w14:paraId="674D5818" w14:textId="03EE8853" w:rsidR="003B7DB8" w:rsidRPr="00E10F70" w:rsidRDefault="003B7DB8" w:rsidP="00734705">
      <w:pPr>
        <w:pStyle w:val="ListParagraph"/>
        <w:numPr>
          <w:ilvl w:val="0"/>
          <w:numId w:val="10"/>
        </w:numPr>
        <w:spacing w:before="120" w:after="120"/>
        <w:ind w:left="0" w:firstLine="709"/>
        <w:contextualSpacing w:val="0"/>
        <w:rPr>
          <w:rFonts w:asciiTheme="majorBidi" w:hAnsiTheme="majorBidi" w:cstheme="majorBidi"/>
          <w:bCs/>
          <w:sz w:val="28"/>
          <w:szCs w:val="28"/>
          <w:lang w:val="vi-VN"/>
        </w:rPr>
      </w:pPr>
      <w:r w:rsidRPr="00E10F70">
        <w:rPr>
          <w:rFonts w:asciiTheme="majorBidi" w:hAnsiTheme="majorBidi" w:cstheme="majorBidi"/>
          <w:bCs/>
          <w:sz w:val="28"/>
          <w:szCs w:val="28"/>
          <w:lang w:val="vi-VN"/>
        </w:rPr>
        <w:t>Cơ sở pháp lý của Đề án:</w:t>
      </w:r>
    </w:p>
    <w:p w14:paraId="485D704C" w14:textId="0418A723" w:rsidR="003B7DB8" w:rsidRPr="00E10F70" w:rsidRDefault="003B7DB8" w:rsidP="00734705">
      <w:pPr>
        <w:pStyle w:val="ListParagraph"/>
        <w:numPr>
          <w:ilvl w:val="0"/>
          <w:numId w:val="7"/>
        </w:numPr>
        <w:spacing w:before="120" w:after="120"/>
        <w:ind w:left="0" w:firstLine="709"/>
        <w:contextualSpacing w:val="0"/>
        <w:rPr>
          <w:rFonts w:asciiTheme="majorBidi" w:hAnsiTheme="majorBidi" w:cstheme="majorBidi"/>
          <w:bCs/>
          <w:sz w:val="28"/>
          <w:szCs w:val="28"/>
          <w:lang w:val="vi-VN"/>
        </w:rPr>
      </w:pPr>
      <w:r w:rsidRPr="00E10F70">
        <w:rPr>
          <w:rFonts w:asciiTheme="majorBidi" w:hAnsiTheme="majorBidi" w:cstheme="majorBidi"/>
          <w:bCs/>
          <w:sz w:val="28"/>
          <w:szCs w:val="28"/>
          <w:lang w:val="vi-VN"/>
        </w:rPr>
        <w:t>Luật Ngân sách nhà nước năm 2015;</w:t>
      </w:r>
    </w:p>
    <w:p w14:paraId="49D5B986" w14:textId="63E12695" w:rsidR="005B65D8" w:rsidRPr="00E10F70" w:rsidRDefault="005B65D8" w:rsidP="00734705">
      <w:pPr>
        <w:pStyle w:val="ListParagraph"/>
        <w:numPr>
          <w:ilvl w:val="0"/>
          <w:numId w:val="7"/>
        </w:numPr>
        <w:spacing w:before="120" w:after="120"/>
        <w:ind w:left="0" w:firstLine="709"/>
        <w:contextualSpacing w:val="0"/>
        <w:jc w:val="both"/>
        <w:rPr>
          <w:rFonts w:asciiTheme="majorBidi" w:hAnsiTheme="majorBidi" w:cstheme="majorBidi"/>
          <w:bCs/>
          <w:sz w:val="28"/>
          <w:szCs w:val="28"/>
          <w:lang w:val="vi-VN"/>
        </w:rPr>
      </w:pPr>
      <w:r w:rsidRPr="00E10F70">
        <w:rPr>
          <w:rFonts w:asciiTheme="majorBidi" w:hAnsiTheme="majorBidi" w:cstheme="majorBidi"/>
          <w:bCs/>
          <w:sz w:val="28"/>
          <w:szCs w:val="28"/>
          <w:lang w:val="vi-VN"/>
        </w:rPr>
        <w:t>Nghị quyế</w:t>
      </w:r>
      <w:r w:rsidR="00FF5BD0" w:rsidRPr="00E10F70">
        <w:rPr>
          <w:rFonts w:asciiTheme="majorBidi" w:hAnsiTheme="majorBidi" w:cstheme="majorBidi"/>
          <w:bCs/>
          <w:sz w:val="28"/>
          <w:szCs w:val="28"/>
          <w:lang w:val="vi-VN"/>
        </w:rPr>
        <w:t>t</w:t>
      </w:r>
      <w:r w:rsidRPr="00E10F70">
        <w:rPr>
          <w:rFonts w:asciiTheme="majorBidi" w:hAnsiTheme="majorBidi" w:cstheme="majorBidi"/>
          <w:bCs/>
          <w:sz w:val="28"/>
          <w:szCs w:val="28"/>
          <w:lang w:val="vi-VN"/>
        </w:rPr>
        <w:t xml:space="preserve"> số 23/2021/QH15 ngày 28/7/2021 của Quốc hội về Kế hoạch tài chính và vay trả nợ 5 năm giai đoạn 2021 – 2025 có nêu: </w:t>
      </w:r>
      <w:r w:rsidRPr="00E10F70">
        <w:rPr>
          <w:rFonts w:asciiTheme="majorBidi" w:hAnsiTheme="majorBidi" w:cstheme="majorBidi"/>
          <w:bCs/>
          <w:i/>
          <w:iCs/>
          <w:sz w:val="28"/>
          <w:szCs w:val="28"/>
          <w:lang w:val="vi-VN"/>
        </w:rPr>
        <w:t>“khuyến khích các địa phương sáng tạo, tăng thu</w:t>
      </w:r>
      <w:r w:rsidR="00FF5BD0" w:rsidRPr="00E10F70">
        <w:rPr>
          <w:rFonts w:asciiTheme="majorBidi" w:hAnsiTheme="majorBidi" w:cstheme="majorBidi"/>
          <w:bCs/>
          <w:i/>
          <w:iCs/>
          <w:sz w:val="28"/>
          <w:szCs w:val="28"/>
          <w:lang w:val="vi-VN"/>
        </w:rPr>
        <w:t>, huy động các nguồn lực phát triển kinh tế - xã hội trên địa bàn tạo sự chủ động và tự chịu trách nhiệm cho chính quyền địa phương trong việc quyết định, sử dụng ngân sách”</w:t>
      </w:r>
      <w:r w:rsidR="00FF5BD0" w:rsidRPr="00E10F70">
        <w:rPr>
          <w:rFonts w:asciiTheme="majorBidi" w:hAnsiTheme="majorBidi" w:cstheme="majorBidi"/>
          <w:bCs/>
          <w:sz w:val="28"/>
          <w:szCs w:val="28"/>
          <w:lang w:val="vi-VN"/>
        </w:rPr>
        <w:t>.</w:t>
      </w:r>
    </w:p>
    <w:p w14:paraId="5665F9F4" w14:textId="24155411" w:rsidR="003B7DB8" w:rsidRPr="00E10F70" w:rsidRDefault="00936088" w:rsidP="00734705">
      <w:pPr>
        <w:pStyle w:val="ListParagraph"/>
        <w:numPr>
          <w:ilvl w:val="0"/>
          <w:numId w:val="7"/>
        </w:numPr>
        <w:spacing w:before="120" w:after="120"/>
        <w:ind w:left="0" w:firstLine="709"/>
        <w:contextualSpacing w:val="0"/>
        <w:jc w:val="both"/>
        <w:rPr>
          <w:rFonts w:asciiTheme="majorBidi" w:hAnsiTheme="majorBidi" w:cstheme="majorBidi"/>
          <w:bCs/>
          <w:sz w:val="28"/>
          <w:szCs w:val="28"/>
          <w:lang w:val="vi-VN"/>
        </w:rPr>
      </w:pPr>
      <w:r w:rsidRPr="00E10F70">
        <w:rPr>
          <w:rFonts w:asciiTheme="majorBidi" w:hAnsiTheme="majorBidi" w:cstheme="majorBidi"/>
          <w:bCs/>
          <w:sz w:val="28"/>
          <w:szCs w:val="28"/>
          <w:lang w:val="vi-VN"/>
        </w:rPr>
        <w:t>Quyết định số 30/2021/QĐ-TTg ngày 10/10/2021 của Thủ tướng Chính phủ về việc ban hành các nguyên tắc, tiêu chí và định mức phân bổ dự toán chi thường xuyên ngân sách nhà nước năm 2022.</w:t>
      </w:r>
    </w:p>
    <w:p w14:paraId="10AD0E6E" w14:textId="1302A3A9" w:rsidR="00370814" w:rsidRPr="00E10F70" w:rsidRDefault="00A871FC" w:rsidP="00734705">
      <w:pPr>
        <w:pStyle w:val="ListParagraph"/>
        <w:numPr>
          <w:ilvl w:val="0"/>
          <w:numId w:val="10"/>
        </w:numPr>
        <w:spacing w:before="120" w:after="120"/>
        <w:ind w:left="0" w:firstLine="709"/>
        <w:contextualSpacing w:val="0"/>
        <w:rPr>
          <w:rFonts w:asciiTheme="majorBidi" w:hAnsiTheme="majorBidi" w:cstheme="majorBidi"/>
          <w:bCs/>
          <w:sz w:val="28"/>
          <w:szCs w:val="28"/>
          <w:lang w:val="vi-VN"/>
        </w:rPr>
      </w:pPr>
      <w:r w:rsidRPr="00E10F70">
        <w:rPr>
          <w:rFonts w:asciiTheme="majorBidi" w:hAnsiTheme="majorBidi" w:cstheme="majorBidi"/>
          <w:bCs/>
          <w:sz w:val="28"/>
          <w:szCs w:val="28"/>
          <w:lang w:val="vi-VN"/>
        </w:rPr>
        <w:t>Cơ sở thực tiễn của Đề án:</w:t>
      </w:r>
    </w:p>
    <w:p w14:paraId="5150AF21" w14:textId="7B991291" w:rsidR="00A871FC" w:rsidRPr="00E10F70" w:rsidRDefault="003B7DB8" w:rsidP="003B7DB8">
      <w:pPr>
        <w:pStyle w:val="ListParagraph"/>
        <w:spacing w:before="120" w:after="120" w:line="264" w:lineRule="auto"/>
        <w:ind w:left="0" w:firstLine="709"/>
        <w:contextualSpacing w:val="0"/>
        <w:jc w:val="both"/>
        <w:rPr>
          <w:rFonts w:asciiTheme="majorBidi" w:hAnsiTheme="majorBidi" w:cstheme="majorBidi"/>
          <w:bCs/>
          <w:sz w:val="28"/>
          <w:szCs w:val="28"/>
          <w:lang w:val="vi-VN"/>
        </w:rPr>
      </w:pPr>
      <w:r w:rsidRPr="00E10F70">
        <w:rPr>
          <w:rFonts w:asciiTheme="majorBidi" w:hAnsiTheme="majorBidi" w:cstheme="majorBidi"/>
          <w:bCs/>
          <w:sz w:val="28"/>
          <w:szCs w:val="28"/>
          <w:lang w:val="vi-VN"/>
        </w:rPr>
        <w:t xml:space="preserve">Từ năm 2017 đến nay, nền kinh tế tỉnh Bình Thuận đã có sự phát triển vượt bậc. Đặc biệt về lĩnh vực thu ngân sách </w:t>
      </w:r>
      <w:r w:rsidR="00FD6C32" w:rsidRPr="00E10F70">
        <w:rPr>
          <w:rFonts w:asciiTheme="majorBidi" w:hAnsiTheme="majorBidi" w:cstheme="majorBidi"/>
          <w:bCs/>
          <w:sz w:val="28"/>
          <w:szCs w:val="28"/>
          <w:lang w:val="vi-VN"/>
        </w:rPr>
        <w:t>n</w:t>
      </w:r>
      <w:r w:rsidRPr="00E10F70">
        <w:rPr>
          <w:rFonts w:asciiTheme="majorBidi" w:hAnsiTheme="majorBidi" w:cstheme="majorBidi"/>
          <w:bCs/>
          <w:sz w:val="28"/>
          <w:szCs w:val="28"/>
          <w:lang w:val="vi-VN"/>
        </w:rPr>
        <w:t xml:space="preserve">hà nước (NSNN) trong những năm gần đây, Bình Thuận liên tục có số thu vượt dự toán do Bộ Tài chính giao, trở thành tỉnh có số thu NSNN vượt trên 10.000 tỷ đồng. Với </w:t>
      </w:r>
      <w:r w:rsidR="007A1FB6" w:rsidRPr="00E10F70">
        <w:rPr>
          <w:rFonts w:asciiTheme="majorBidi" w:hAnsiTheme="majorBidi" w:cstheme="majorBidi"/>
          <w:bCs/>
          <w:sz w:val="28"/>
          <w:szCs w:val="28"/>
          <w:lang w:val="vi-VN"/>
        </w:rPr>
        <w:t>tốc độ</w:t>
      </w:r>
      <w:r w:rsidRPr="00E10F70">
        <w:rPr>
          <w:rFonts w:asciiTheme="majorBidi" w:hAnsiTheme="majorBidi" w:cstheme="majorBidi"/>
          <w:bCs/>
          <w:sz w:val="28"/>
          <w:szCs w:val="28"/>
          <w:lang w:val="vi-VN"/>
        </w:rPr>
        <w:t xml:space="preserve"> tăng trưởng này, </w:t>
      </w:r>
      <w:r w:rsidR="001825B1" w:rsidRPr="00E10F70">
        <w:rPr>
          <w:rFonts w:asciiTheme="majorBidi" w:hAnsiTheme="majorBidi" w:cstheme="majorBidi"/>
          <w:bCs/>
          <w:sz w:val="28"/>
          <w:szCs w:val="28"/>
          <w:lang w:val="vi-VN"/>
        </w:rPr>
        <w:t xml:space="preserve">đã </w:t>
      </w:r>
      <w:r w:rsidRPr="00E10F70">
        <w:rPr>
          <w:rFonts w:asciiTheme="majorBidi" w:hAnsiTheme="majorBidi" w:cstheme="majorBidi"/>
          <w:bCs/>
          <w:sz w:val="28"/>
          <w:szCs w:val="28"/>
          <w:lang w:val="vi-VN"/>
        </w:rPr>
        <w:t xml:space="preserve">tạo tiền đề quan trọng để Bình Thuận </w:t>
      </w:r>
      <w:r w:rsidR="005F3673" w:rsidRPr="00E10F70">
        <w:rPr>
          <w:rFonts w:asciiTheme="majorBidi" w:hAnsiTheme="majorBidi" w:cstheme="majorBidi"/>
          <w:bCs/>
          <w:sz w:val="28"/>
          <w:szCs w:val="28"/>
          <w:lang w:val="vi-VN"/>
        </w:rPr>
        <w:t>phấn đấu</w:t>
      </w:r>
      <w:r w:rsidRPr="00E10F70">
        <w:rPr>
          <w:rFonts w:asciiTheme="majorBidi" w:hAnsiTheme="majorBidi" w:cstheme="majorBidi"/>
          <w:bCs/>
          <w:sz w:val="28"/>
          <w:szCs w:val="28"/>
          <w:lang w:val="vi-VN"/>
        </w:rPr>
        <w:t xml:space="preserve"> tự cân đối thu chi ngân sách trong thời gian sớm nhất theo chỉ đạo của Thủ tướng Chính phủ tại Thông báo số 289/TB-VPCP ngày 19/9/2022.</w:t>
      </w:r>
    </w:p>
    <w:p w14:paraId="2ADA4A98" w14:textId="5CE2E3A6" w:rsidR="0049022D" w:rsidRPr="00E10F70" w:rsidRDefault="0049022D" w:rsidP="0045547E">
      <w:pPr>
        <w:pStyle w:val="ListParagraph"/>
        <w:numPr>
          <w:ilvl w:val="0"/>
          <w:numId w:val="1"/>
        </w:numPr>
        <w:spacing w:before="120" w:after="120" w:line="240" w:lineRule="auto"/>
        <w:ind w:left="0" w:firstLine="720"/>
        <w:contextualSpacing w:val="0"/>
        <w:jc w:val="both"/>
        <w:rPr>
          <w:rFonts w:asciiTheme="majorBidi" w:hAnsiTheme="majorBidi" w:cstheme="majorBidi"/>
          <w:b/>
          <w:sz w:val="28"/>
          <w:szCs w:val="28"/>
          <w:lang w:val="vi-VN"/>
        </w:rPr>
      </w:pPr>
      <w:r w:rsidRPr="00E10F70">
        <w:rPr>
          <w:rFonts w:asciiTheme="majorBidi" w:hAnsiTheme="majorBidi" w:cstheme="majorBidi"/>
          <w:b/>
          <w:sz w:val="28"/>
          <w:szCs w:val="28"/>
          <w:lang w:val="vi-VN"/>
        </w:rPr>
        <w:lastRenderedPageBreak/>
        <w:t>Đánh giá tình hình thu, chi ngân sách nhà nước từ</w:t>
      </w:r>
      <w:r w:rsidR="004B425C" w:rsidRPr="00E10F70">
        <w:rPr>
          <w:rFonts w:asciiTheme="majorBidi" w:hAnsiTheme="majorBidi" w:cstheme="majorBidi"/>
          <w:b/>
          <w:sz w:val="28"/>
          <w:szCs w:val="28"/>
          <w:lang w:val="vi-VN"/>
        </w:rPr>
        <w:t xml:space="preserve"> năm 2017 - 2023</w:t>
      </w:r>
    </w:p>
    <w:p w14:paraId="402CBED4" w14:textId="14CD499F" w:rsidR="0049022D" w:rsidRPr="00E10F70" w:rsidRDefault="0049022D" w:rsidP="0045547E">
      <w:pPr>
        <w:pStyle w:val="ListParagraph"/>
        <w:numPr>
          <w:ilvl w:val="0"/>
          <w:numId w:val="2"/>
        </w:numPr>
        <w:spacing w:before="120" w:after="120" w:line="240"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Khái quát tình hình phát triển kinh tế - xã hội tỉ</w:t>
      </w:r>
      <w:r w:rsidR="004B425C" w:rsidRPr="00E10F70">
        <w:rPr>
          <w:rFonts w:asciiTheme="majorBidi" w:hAnsiTheme="majorBidi" w:cstheme="majorBidi"/>
          <w:sz w:val="28"/>
          <w:szCs w:val="28"/>
          <w:lang w:val="vi-VN"/>
        </w:rPr>
        <w:t>nh</w:t>
      </w:r>
    </w:p>
    <w:p w14:paraId="2217EF3D" w14:textId="6A6E1B13" w:rsidR="003444EF" w:rsidRPr="00E10F70" w:rsidRDefault="0014777B" w:rsidP="0045547E">
      <w:pPr>
        <w:pStyle w:val="ListParagraph"/>
        <w:spacing w:before="120" w:after="120" w:line="240" w:lineRule="auto"/>
        <w:ind w:left="0" w:firstLine="709"/>
        <w:contextualSpacing w:val="0"/>
        <w:jc w:val="both"/>
        <w:rPr>
          <w:rFonts w:asciiTheme="majorBidi" w:hAnsiTheme="majorBidi" w:cstheme="majorBidi"/>
          <w:spacing w:val="-2"/>
          <w:sz w:val="28"/>
          <w:szCs w:val="28"/>
          <w:lang w:val="vi-VN"/>
        </w:rPr>
      </w:pPr>
      <w:r w:rsidRPr="00E10F70">
        <w:rPr>
          <w:rFonts w:asciiTheme="majorBidi" w:hAnsiTheme="majorBidi" w:cstheme="majorBidi"/>
          <w:spacing w:val="-2"/>
          <w:sz w:val="28"/>
          <w:szCs w:val="28"/>
          <w:lang w:val="vi-VN"/>
        </w:rPr>
        <w:t xml:space="preserve">Bình Thuận nằm ở cực Nam vùng Duyên hải Nam Trung bộ; với lịch sử hình thành và phát triển lâu đời, giàu truyền thống cách mạng, trải qua các thời kỳ đấu tranh, xây dựng và phát triển. Đến nay, tỉnh có 10 đơn vị hành chính cấp huyện, gồm: 8 huyện, 1 thị xã và 1 thành phố với 124 xã, phường, thị trấn. Thành phố Phan Thiết - Trung tâm tỉnh lỵ Bình Thuận cách thành phố Hồ Chí Minh </w:t>
      </w:r>
      <w:r w:rsidR="006D2869" w:rsidRPr="00E10F70">
        <w:rPr>
          <w:rFonts w:asciiTheme="majorBidi" w:hAnsiTheme="majorBidi" w:cstheme="majorBidi"/>
          <w:spacing w:val="-2"/>
          <w:sz w:val="28"/>
          <w:szCs w:val="28"/>
          <w:lang w:val="vi-VN"/>
        </w:rPr>
        <w:t>200</w:t>
      </w:r>
      <w:r w:rsidRPr="00E10F70">
        <w:rPr>
          <w:rFonts w:asciiTheme="majorBidi" w:hAnsiTheme="majorBidi" w:cstheme="majorBidi"/>
          <w:spacing w:val="-2"/>
          <w:sz w:val="28"/>
          <w:szCs w:val="28"/>
          <w:lang w:val="vi-VN"/>
        </w:rPr>
        <w:t xml:space="preserve"> km, cách thành phố Nha Trang 250 km. Tổng diện tích đất tự nhiên của tỉnh Bình Thuận là 794.245 ha. Dân số của tỉnh Bình Thuận hiện có trên 1,2 triệu người, với 30 thành phần dân tộc anh em. </w:t>
      </w:r>
    </w:p>
    <w:p w14:paraId="1DDFEFAB" w14:textId="41917115" w:rsidR="0014777B" w:rsidRPr="00E10F70" w:rsidRDefault="0014777B" w:rsidP="0045547E">
      <w:pPr>
        <w:pStyle w:val="ListParagraph"/>
        <w:spacing w:before="120" w:after="120" w:line="240" w:lineRule="auto"/>
        <w:ind w:left="0" w:firstLine="709"/>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Bình Thuận có vị trí địa lý thuận lợi: Là cửa ngõ giao lưu về kinh tế, văn hóa, chính trị và xã hội của các tỉnh thuộc vùng kinh tế trọng điểm phía Nam; có Quốc lộ 1A và đường sắt Bắc - Nam đi qua nối liền Bình Thuận với thành phố Hồ Chí Minh, các tỉnh phía Nam, miền Trung và miền Bắc; có Quốc lộ 28 đi Lâm Đồng, Quốc lộ 55 nối liền Bình Thuận với Bà Rịa -Vũng Tàu và các tỉnh Tây Nguyên. Bình Thuận cũng là tỉnh có nguồn tài nguyên phong phú, đa dạng. Bờ biển dài 192 km với nhiều bãi biển đẹp, bằng phẳng, cát trắng mịn, phong cảnh đẹp, nước biển trong xanh là lợi thế để phát triển du lịch. Ngoài khơi có đảo Phú Quý gần với đường hàng hải quốc tế, thềm lục địa giàu tiềm năng dầu khí; diện tích vùng lãnh hải 52.000 km</w:t>
      </w:r>
      <w:r w:rsidRPr="00E10F70">
        <w:rPr>
          <w:rFonts w:asciiTheme="majorBidi" w:hAnsiTheme="majorBidi" w:cstheme="majorBidi"/>
          <w:sz w:val="28"/>
          <w:szCs w:val="28"/>
          <w:vertAlign w:val="superscript"/>
          <w:lang w:val="vi-VN"/>
        </w:rPr>
        <w:t>2</w:t>
      </w:r>
      <w:r w:rsidRPr="00E10F70">
        <w:rPr>
          <w:rFonts w:asciiTheme="majorBidi" w:hAnsiTheme="majorBidi" w:cstheme="majorBidi"/>
          <w:sz w:val="28"/>
          <w:szCs w:val="28"/>
          <w:lang w:val="vi-VN"/>
        </w:rPr>
        <w:t>, là một trong 3 ngư trường lớn nhất Việt Nam giàu nguồn lợi về các loại hải sản có giá trị kinh tế cao; trữ lượng hải sản vùng 50m nước (độ sâu) trở vào bờ khoảng 220-240 ngàn tấn, khả năng khai thác hải sản các loại trong vùng 50m nước trở vào bờ 120.000 tấn/năm; tổng diện tích đất nông nghiệp của tỉnh Bình Thuận khoảng 702.782</w:t>
      </w:r>
      <w:r w:rsidR="007B75B4" w:rsidRPr="00E10F70">
        <w:rPr>
          <w:rFonts w:asciiTheme="majorBidi" w:hAnsiTheme="majorBidi" w:cstheme="majorBidi"/>
          <w:sz w:val="28"/>
          <w:szCs w:val="28"/>
          <w:lang w:val="vi-VN"/>
        </w:rPr>
        <w:t xml:space="preserve"> </w:t>
      </w:r>
      <w:r w:rsidRPr="00E10F70">
        <w:rPr>
          <w:rFonts w:asciiTheme="majorBidi" w:hAnsiTheme="majorBidi" w:cstheme="majorBidi"/>
          <w:sz w:val="28"/>
          <w:szCs w:val="28"/>
          <w:lang w:val="vi-VN"/>
        </w:rPr>
        <w:t>ha; tỉnh có gần 100 mỏ với 30 nhóm khoáng sản, đặc biệt có trữ lượng lớn quặng titan, phân bố tập trung, hàm lượng zircon trong quặng cao; tiềm năng khai thác dầu khí ở vùng biển ngoài khơi và vùng thềm lục địa của tỉnh còn khá lớn; người Bình Thuận có truyền thống cần cù và hiếu học, năng động trong hoạt động phát triển kinh tế - xã hội,… đã tạo cho Bình Thuận khả năng sớm thích nghi với cơ chế kinh tế thị trường, tạo cho Bình Thuận khả năng để phát triển sản xuất hàng hóa, mở rộng giao lưu kinh tế với cả nước và quốc tế.</w:t>
      </w:r>
    </w:p>
    <w:p w14:paraId="0BDD6C1D" w14:textId="32FA3E80" w:rsidR="00EA4DDA" w:rsidRPr="00E10F70" w:rsidRDefault="0014777B" w:rsidP="0045547E">
      <w:pPr>
        <w:pStyle w:val="ListParagraph"/>
        <w:spacing w:before="120" w:after="120" w:line="240" w:lineRule="auto"/>
        <w:ind w:left="0" w:firstLine="709"/>
        <w:contextualSpacing w:val="0"/>
        <w:jc w:val="both"/>
        <w:rPr>
          <w:rFonts w:asciiTheme="majorBidi" w:hAnsiTheme="majorBidi" w:cstheme="majorBidi"/>
          <w:spacing w:val="-2"/>
          <w:sz w:val="28"/>
          <w:szCs w:val="28"/>
          <w:lang w:val="vi-VN"/>
        </w:rPr>
      </w:pPr>
      <w:r w:rsidRPr="00E10F70">
        <w:rPr>
          <w:rFonts w:asciiTheme="majorBidi" w:hAnsiTheme="majorBidi" w:cstheme="majorBidi"/>
          <w:spacing w:val="-2"/>
          <w:sz w:val="28"/>
          <w:szCs w:val="28"/>
          <w:lang w:val="vi-VN"/>
        </w:rPr>
        <w:t xml:space="preserve"> Sự đa dạng về văn hóa các dân tộc, đặc biệt là các giá trị văn hóa của các dân tộc đã cư trú lâu dài trên địa bàn tỉnh cùng với công tác bảo tồn, giữ gìn và phát huy bản sắc văn hóa truyền thông được quan tâm và có kết quả tốt là một trong những nguồn lực lớn có thể phát huy và phát triển những hoạt động kinh tế - xã hội mang lại sự phát triển chung của toàn tỉnh.</w:t>
      </w:r>
    </w:p>
    <w:p w14:paraId="10B119DA" w14:textId="1D235343" w:rsidR="003163D4" w:rsidRPr="00E10F70" w:rsidRDefault="003163D4" w:rsidP="0045547E">
      <w:pPr>
        <w:pStyle w:val="ListParagraph"/>
        <w:spacing w:before="120" w:after="120" w:line="240" w:lineRule="auto"/>
        <w:ind w:left="0" w:firstLine="709"/>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Kể từ năm 2017 đến nay, Bình Thuận đã vượt khó, vươn lên và từng bước rút ngắn chênh lệch về trình độ phát triển với các tỉnh khu vực Duyên hải miền Trung và miền Đông Nam bộ; tiềm lực kinh tế và kết cấu hạ tầng kinh tế bước đầu được củng cố, tạo tiền đề cho Bình Thuận phát triển mạnh trong những năm tới. Những bước phát triển vừa qua với các nhân tố mới như du lịch, khai thác dầu khí ngoài </w:t>
      </w:r>
      <w:r w:rsidRPr="00E10F70">
        <w:rPr>
          <w:rFonts w:asciiTheme="majorBidi" w:hAnsiTheme="majorBidi" w:cstheme="majorBidi"/>
          <w:sz w:val="28"/>
          <w:szCs w:val="28"/>
          <w:lang w:val="vi-VN"/>
        </w:rPr>
        <w:lastRenderedPageBreak/>
        <w:t>khơi, thủy sản, năng lượng tái tạo… đã và đang từng bước đưa Bình Thuận trở thành một cực phát triển mới của khu vực Nam Trung Bộ.</w:t>
      </w:r>
    </w:p>
    <w:p w14:paraId="3EBEB938" w14:textId="17F89537" w:rsidR="00895C7D" w:rsidRPr="00E10F70" w:rsidRDefault="00895C7D" w:rsidP="0045547E">
      <w:pPr>
        <w:pStyle w:val="ListParagraph"/>
        <w:numPr>
          <w:ilvl w:val="1"/>
          <w:numId w:val="2"/>
        </w:numPr>
        <w:spacing w:before="120" w:after="120" w:line="240" w:lineRule="auto"/>
        <w:ind w:left="0" w:firstLine="709"/>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Kết quả thực hiện các chỉ tiêu chủ yếu giai đoạn 2017 - 2023</w:t>
      </w:r>
    </w:p>
    <w:p w14:paraId="6A973A01" w14:textId="4DE6BD7C" w:rsidR="00895C7D" w:rsidRPr="00E10F70" w:rsidRDefault="00895C7D" w:rsidP="0045547E">
      <w:pPr>
        <w:pStyle w:val="ListParagraph"/>
        <w:spacing w:before="120" w:after="120" w:line="240" w:lineRule="auto"/>
        <w:ind w:left="0" w:firstLine="709"/>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Tốc độ tăng trưởng tổng sản phẩm nội tỉnh (GRDP) bình quân hằng năm giai đoạn 2017-2023 ước đạt 6,83%/năm; trong đó, GRDP nhóm ngành: Công nghiệp - xây dựng tăng 12,06%; dịch vụ tăng 6,33%; nông - lâm - thủy sản tăng 3,49% (kế hoạch 3 - 3,8%).</w:t>
      </w:r>
    </w:p>
    <w:p w14:paraId="7D5B7885" w14:textId="710F18E4" w:rsidR="00895C7D" w:rsidRPr="00E10F70" w:rsidRDefault="00895C7D" w:rsidP="0045547E">
      <w:pPr>
        <w:pStyle w:val="ListParagraph"/>
        <w:spacing w:before="120" w:after="120" w:line="240"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Tỷ lệ huy động GRDP vào ngân sách (chưa tính các khoản thu trực tiếp từ dầu khí và thuế xuất nhập khẩu) giai đoạn 2017-2023 bình quân ước đạt 10,</w:t>
      </w:r>
      <w:r w:rsidR="00E14DD2" w:rsidRPr="00E10F70">
        <w:rPr>
          <w:rFonts w:asciiTheme="majorBidi" w:hAnsiTheme="majorBidi" w:cstheme="majorBidi"/>
          <w:sz w:val="28"/>
          <w:szCs w:val="28"/>
          <w:lang w:val="vi-VN"/>
        </w:rPr>
        <w:t>45</w:t>
      </w:r>
      <w:r w:rsidRPr="00E10F70">
        <w:rPr>
          <w:rFonts w:asciiTheme="majorBidi" w:hAnsiTheme="majorBidi" w:cstheme="majorBidi"/>
          <w:sz w:val="28"/>
          <w:szCs w:val="28"/>
          <w:lang w:val="vi-VN"/>
        </w:rPr>
        <w:t>%.</w:t>
      </w:r>
    </w:p>
    <w:p w14:paraId="545EBEE0" w14:textId="228BEC7F" w:rsidR="00895C7D" w:rsidRPr="00E10F70" w:rsidRDefault="00895C7D" w:rsidP="0045547E">
      <w:pPr>
        <w:pStyle w:val="ListParagraph"/>
        <w:spacing w:before="120" w:after="120" w:line="240"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Thu hút vốn đầu tư toàn xã hội so với GRDP giai đoạn bình quân ước chiếm 39,85%.</w:t>
      </w:r>
    </w:p>
    <w:p w14:paraId="524373BA" w14:textId="3AEB2003" w:rsidR="00895C7D" w:rsidRPr="00E10F70" w:rsidRDefault="00895C7D" w:rsidP="0045547E">
      <w:pPr>
        <w:pStyle w:val="ListParagraph"/>
        <w:spacing w:before="120" w:after="120" w:line="240"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Bình quân hàng năm, giải quyết việc làm hơn 20.000 lao động; tỷ lệ hộ nghèo theo chuẩn nghèo đa chiều đến năm 2023 ước đạt 2,06%.</w:t>
      </w:r>
    </w:p>
    <w:p w14:paraId="378A07AB" w14:textId="152431B3" w:rsidR="00895C7D" w:rsidRPr="00E10F70" w:rsidRDefault="00895C7D" w:rsidP="0045547E">
      <w:pPr>
        <w:pStyle w:val="ListParagraph"/>
        <w:spacing w:before="120" w:after="120" w:line="240"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Tỷ trọng công nghiệp - xây dựng ước năm 2023 chiếm 36,98%; dịch vụ chiếm 34,16%; nông - lâm - thủy sản chiếm 28,86% trong giá trị tăng thêm.</w:t>
      </w:r>
    </w:p>
    <w:p w14:paraId="4554EA10" w14:textId="77777777" w:rsidR="00895C7D" w:rsidRPr="00E10F70" w:rsidRDefault="00895C7D" w:rsidP="0045547E">
      <w:pPr>
        <w:pStyle w:val="ListParagraph"/>
        <w:spacing w:before="120" w:after="120" w:line="240"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GRDP bình quân đầu người đến năm 2023 ước đạt 3.635,3 USD.</w:t>
      </w:r>
    </w:p>
    <w:p w14:paraId="038954E3" w14:textId="2113A86C" w:rsidR="00895C7D" w:rsidRPr="00E10F70" w:rsidRDefault="00895C7D" w:rsidP="0045547E">
      <w:pPr>
        <w:pStyle w:val="ListParagraph"/>
        <w:spacing w:before="120" w:after="120" w:line="240" w:lineRule="auto"/>
        <w:ind w:left="0" w:firstLine="720"/>
        <w:contextualSpacing w:val="0"/>
        <w:jc w:val="both"/>
        <w:rPr>
          <w:rFonts w:asciiTheme="majorBidi" w:hAnsiTheme="majorBidi" w:cstheme="majorBidi"/>
          <w:spacing w:val="-4"/>
          <w:sz w:val="28"/>
          <w:szCs w:val="28"/>
          <w:lang w:val="vi-VN"/>
        </w:rPr>
      </w:pPr>
      <w:r w:rsidRPr="00E10F70">
        <w:rPr>
          <w:rFonts w:asciiTheme="majorBidi" w:hAnsiTheme="majorBidi" w:cstheme="majorBidi"/>
          <w:spacing w:val="-4"/>
          <w:sz w:val="28"/>
          <w:szCs w:val="28"/>
          <w:lang w:val="vi-VN"/>
        </w:rPr>
        <w:t>- Sản lượng lương thực đến năm 2023 ước đạt 846.000 tấn; sản lượng mủ cao su 68.100 tấn; sản lượng thanh long 600.500 tấn; sản lượng hải sản khai thác 235.630 tấn.</w:t>
      </w:r>
    </w:p>
    <w:p w14:paraId="7E383F4C" w14:textId="41A61937" w:rsidR="00895C7D" w:rsidRPr="00E10F70" w:rsidRDefault="00895C7D" w:rsidP="0045547E">
      <w:pPr>
        <w:pStyle w:val="ListParagraph"/>
        <w:spacing w:before="120" w:after="120" w:line="240"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Kim ngạch xuất khẩu năm 2023 ước đạt 974 triệu USD (tăng 64,51% so với năm 2017), trong đó kim ngạch xuất khẩu hàng hóa ước đạt 819 triệu USD (tăng 112,25% so với năm 2017).</w:t>
      </w:r>
    </w:p>
    <w:p w14:paraId="641AC956" w14:textId="69C59F67" w:rsidR="00730AC5" w:rsidRPr="00E10F70" w:rsidRDefault="00730AC5" w:rsidP="0045547E">
      <w:pPr>
        <w:pStyle w:val="ListParagraph"/>
        <w:numPr>
          <w:ilvl w:val="1"/>
          <w:numId w:val="2"/>
        </w:numPr>
        <w:spacing w:before="120" w:after="120" w:line="240"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Đánh giá tình hình, kết quả thực hiện nhiệm vụ phát triển kinh tế - xã hội</w:t>
      </w:r>
      <w:r w:rsidR="00EC053F" w:rsidRPr="00E10F70">
        <w:rPr>
          <w:rFonts w:asciiTheme="majorBidi" w:hAnsiTheme="majorBidi" w:cstheme="majorBidi"/>
          <w:sz w:val="28"/>
          <w:szCs w:val="28"/>
          <w:lang w:val="vi-VN"/>
        </w:rPr>
        <w:t>:</w:t>
      </w:r>
    </w:p>
    <w:p w14:paraId="5232129C" w14:textId="0E00425D" w:rsidR="00730AC5" w:rsidRPr="00E10F70" w:rsidRDefault="00730AC5" w:rsidP="0045547E">
      <w:pPr>
        <w:pStyle w:val="ListParagraph"/>
        <w:spacing w:before="120" w:after="120" w:line="240"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Thực hiện đổi mới mô hình tăng trưởng gắn với cơ cấu lại nền kinh tế đạt</w:t>
      </w:r>
      <w:r w:rsidR="00AB0CEA" w:rsidRPr="00E10F70">
        <w:rPr>
          <w:rFonts w:asciiTheme="majorBidi" w:hAnsiTheme="majorBidi" w:cstheme="majorBidi"/>
          <w:sz w:val="28"/>
          <w:szCs w:val="28"/>
          <w:lang w:val="vi-VN"/>
        </w:rPr>
        <w:t xml:space="preserve"> </w:t>
      </w:r>
      <w:r w:rsidRPr="00E10F70">
        <w:rPr>
          <w:rFonts w:asciiTheme="majorBidi" w:hAnsiTheme="majorBidi" w:cstheme="majorBidi"/>
          <w:sz w:val="28"/>
          <w:szCs w:val="28"/>
          <w:lang w:val="vi-VN"/>
        </w:rPr>
        <w:t>nhiều kết quả tích cực, từng bước chuyển dần sang chiều sâu, kinh tế tăng trưởng</w:t>
      </w:r>
      <w:r w:rsidR="00AB0CEA" w:rsidRPr="00E10F70">
        <w:rPr>
          <w:rFonts w:asciiTheme="majorBidi" w:hAnsiTheme="majorBidi" w:cstheme="majorBidi"/>
          <w:sz w:val="28"/>
          <w:szCs w:val="28"/>
          <w:lang w:val="vi-VN"/>
        </w:rPr>
        <w:t xml:space="preserve"> </w:t>
      </w:r>
      <w:r w:rsidRPr="00E10F70">
        <w:rPr>
          <w:rFonts w:asciiTheme="majorBidi" w:hAnsiTheme="majorBidi" w:cstheme="majorBidi"/>
          <w:sz w:val="28"/>
          <w:szCs w:val="28"/>
          <w:lang w:val="vi-VN"/>
        </w:rPr>
        <w:t>khá trong giai đoạn 2017 - 2019; sau đại dịch C</w:t>
      </w:r>
      <w:r w:rsidR="00127C5E" w:rsidRPr="00E10F70">
        <w:rPr>
          <w:rFonts w:asciiTheme="majorBidi" w:hAnsiTheme="majorBidi" w:cstheme="majorBidi"/>
          <w:sz w:val="28"/>
          <w:szCs w:val="28"/>
          <w:lang w:val="vi-VN"/>
        </w:rPr>
        <w:t>ovid</w:t>
      </w:r>
      <w:r w:rsidRPr="00E10F70">
        <w:rPr>
          <w:rFonts w:asciiTheme="majorBidi" w:hAnsiTheme="majorBidi" w:cstheme="majorBidi"/>
          <w:sz w:val="28"/>
          <w:szCs w:val="28"/>
          <w:lang w:val="vi-VN"/>
        </w:rPr>
        <w:t>-19, kinh tế của tỉnh bắt đầu</w:t>
      </w:r>
      <w:r w:rsidR="00AB0CEA" w:rsidRPr="00E10F70">
        <w:rPr>
          <w:rFonts w:asciiTheme="majorBidi" w:hAnsiTheme="majorBidi" w:cstheme="majorBidi"/>
          <w:sz w:val="28"/>
          <w:szCs w:val="28"/>
          <w:lang w:val="vi-VN"/>
        </w:rPr>
        <w:t xml:space="preserve"> </w:t>
      </w:r>
      <w:r w:rsidRPr="00E10F70">
        <w:rPr>
          <w:rFonts w:asciiTheme="majorBidi" w:hAnsiTheme="majorBidi" w:cstheme="majorBidi"/>
          <w:sz w:val="28"/>
          <w:szCs w:val="28"/>
          <w:lang w:val="vi-VN"/>
        </w:rPr>
        <w:t>lấy lại được đà tăng trưởng. Quy mô tổng giá trị sản phẩm nội tỉnh (GRDP theo</w:t>
      </w:r>
      <w:r w:rsidR="00AB0CEA" w:rsidRPr="00E10F70">
        <w:rPr>
          <w:rFonts w:asciiTheme="majorBidi" w:hAnsiTheme="majorBidi" w:cstheme="majorBidi"/>
          <w:sz w:val="28"/>
          <w:szCs w:val="28"/>
          <w:lang w:val="vi-VN"/>
        </w:rPr>
        <w:t xml:space="preserve"> </w:t>
      </w:r>
      <w:r w:rsidRPr="00E10F70">
        <w:rPr>
          <w:rFonts w:asciiTheme="majorBidi" w:hAnsiTheme="majorBidi" w:cstheme="majorBidi"/>
          <w:sz w:val="28"/>
          <w:szCs w:val="28"/>
          <w:lang w:val="vi-VN"/>
        </w:rPr>
        <w:t>giá hiện hành) liên tục tăng qua các năm; ước giai đoạn 2017 - 2023 bình quân</w:t>
      </w:r>
      <w:r w:rsidR="00AB0CEA" w:rsidRPr="00E10F70">
        <w:rPr>
          <w:rFonts w:asciiTheme="majorBidi" w:hAnsiTheme="majorBidi" w:cstheme="majorBidi"/>
          <w:sz w:val="28"/>
          <w:szCs w:val="28"/>
          <w:lang w:val="vi-VN"/>
        </w:rPr>
        <w:t xml:space="preserve"> </w:t>
      </w:r>
      <w:r w:rsidRPr="00E10F70">
        <w:rPr>
          <w:rFonts w:asciiTheme="majorBidi" w:hAnsiTheme="majorBidi" w:cstheme="majorBidi"/>
          <w:sz w:val="28"/>
          <w:szCs w:val="28"/>
          <w:lang w:val="vi-VN"/>
        </w:rPr>
        <w:t>ước tăng 6,83%/năm. Cơ cấu kinh tế từng bước chuyển dịch theo hướng gia tăng</w:t>
      </w:r>
      <w:r w:rsidR="00AB0CEA" w:rsidRPr="00E10F70">
        <w:rPr>
          <w:rFonts w:asciiTheme="majorBidi" w:hAnsiTheme="majorBidi" w:cstheme="majorBidi"/>
          <w:sz w:val="28"/>
          <w:szCs w:val="28"/>
          <w:lang w:val="vi-VN"/>
        </w:rPr>
        <w:t xml:space="preserve"> </w:t>
      </w:r>
      <w:r w:rsidRPr="00E10F70">
        <w:rPr>
          <w:rFonts w:asciiTheme="majorBidi" w:hAnsiTheme="majorBidi" w:cstheme="majorBidi"/>
          <w:sz w:val="28"/>
          <w:szCs w:val="28"/>
          <w:lang w:val="vi-VN"/>
        </w:rPr>
        <w:t>tỷ trọng công nghiệp - xây dựng, dịch vụ, giảm dần tỷ trọng nông - lâm - thủy sản</w:t>
      </w:r>
      <w:r w:rsidR="00AB0CEA" w:rsidRPr="00E10F70">
        <w:rPr>
          <w:rFonts w:asciiTheme="majorBidi" w:hAnsiTheme="majorBidi" w:cstheme="majorBidi"/>
          <w:sz w:val="28"/>
          <w:szCs w:val="28"/>
          <w:lang w:val="vi-VN"/>
        </w:rPr>
        <w:t xml:space="preserve"> </w:t>
      </w:r>
      <w:r w:rsidRPr="00E10F70">
        <w:rPr>
          <w:rFonts w:asciiTheme="majorBidi" w:hAnsiTheme="majorBidi" w:cstheme="majorBidi"/>
          <w:sz w:val="28"/>
          <w:szCs w:val="28"/>
          <w:lang w:val="vi-VN"/>
        </w:rPr>
        <w:t>trong GRDP. Các ngành kinh tế phát triển khá đồng đều; tiềm năng, lợi thế của</w:t>
      </w:r>
      <w:r w:rsidR="00AB0CEA" w:rsidRPr="00E10F70">
        <w:rPr>
          <w:rFonts w:asciiTheme="majorBidi" w:hAnsiTheme="majorBidi" w:cstheme="majorBidi"/>
          <w:sz w:val="28"/>
          <w:szCs w:val="28"/>
          <w:lang w:val="vi-VN"/>
        </w:rPr>
        <w:t xml:space="preserve"> </w:t>
      </w:r>
      <w:r w:rsidRPr="00E10F70">
        <w:rPr>
          <w:rFonts w:asciiTheme="majorBidi" w:hAnsiTheme="majorBidi" w:cstheme="majorBidi"/>
          <w:sz w:val="28"/>
          <w:szCs w:val="28"/>
          <w:lang w:val="vi-VN"/>
        </w:rPr>
        <w:t>tỉnh được khai thác và phát huy hiệu quả hơn.</w:t>
      </w:r>
    </w:p>
    <w:p w14:paraId="6600CED9" w14:textId="1F4BAE3D" w:rsidR="00730AC5" w:rsidRPr="00E10F70" w:rsidRDefault="00730AC5" w:rsidP="00734705">
      <w:pPr>
        <w:pStyle w:val="ListParagraph"/>
        <w:numPr>
          <w:ilvl w:val="2"/>
          <w:numId w:val="2"/>
        </w:numPr>
        <w:spacing w:before="120" w:after="120" w:line="264"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Lĩnh vực công nghiệp</w:t>
      </w:r>
    </w:p>
    <w:p w14:paraId="62998B91" w14:textId="0C63240E" w:rsidR="00730AC5" w:rsidRPr="00E10F70" w:rsidRDefault="00730AC5" w:rsidP="002D3891">
      <w:pPr>
        <w:pStyle w:val="ListParagraph"/>
        <w:spacing w:before="120" w:after="120" w:line="264"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Công nghiệp có tốc độ tăng trưởng cao, tốc độ tăng trưởng của công nghiệp</w:t>
      </w:r>
      <w:r w:rsidR="001C5E2C" w:rsidRPr="00E10F70">
        <w:rPr>
          <w:rFonts w:asciiTheme="majorBidi" w:hAnsiTheme="majorBidi" w:cstheme="majorBidi"/>
          <w:sz w:val="28"/>
          <w:szCs w:val="28"/>
          <w:lang w:val="vi-VN"/>
        </w:rPr>
        <w:t xml:space="preserve"> </w:t>
      </w:r>
      <w:r w:rsidRPr="00E10F70">
        <w:rPr>
          <w:rFonts w:asciiTheme="majorBidi" w:hAnsiTheme="majorBidi" w:cstheme="majorBidi"/>
          <w:sz w:val="28"/>
          <w:szCs w:val="28"/>
          <w:lang w:val="vi-VN"/>
        </w:rPr>
        <w:t>bình quân hằng năm trong giai đoạn 2017 - 2023 ước tăng</w:t>
      </w:r>
      <w:r w:rsidR="001C5E2C" w:rsidRPr="00E10F70">
        <w:rPr>
          <w:rFonts w:asciiTheme="majorBidi" w:hAnsiTheme="majorBidi" w:cstheme="majorBidi"/>
          <w:sz w:val="28"/>
          <w:szCs w:val="28"/>
          <w:lang w:val="vi-VN"/>
        </w:rPr>
        <w:t xml:space="preserve"> </w:t>
      </w:r>
      <w:r w:rsidRPr="00E10F70">
        <w:rPr>
          <w:rFonts w:asciiTheme="majorBidi" w:hAnsiTheme="majorBidi" w:cstheme="majorBidi"/>
          <w:sz w:val="28"/>
          <w:szCs w:val="28"/>
          <w:lang w:val="vi-VN"/>
        </w:rPr>
        <w:t>12,24%/năm. Giá trị</w:t>
      </w:r>
      <w:r w:rsidR="001C5E2C" w:rsidRPr="00E10F70">
        <w:rPr>
          <w:rFonts w:asciiTheme="majorBidi" w:hAnsiTheme="majorBidi" w:cstheme="majorBidi"/>
          <w:sz w:val="28"/>
          <w:szCs w:val="28"/>
          <w:lang w:val="vi-VN"/>
        </w:rPr>
        <w:t xml:space="preserve"> </w:t>
      </w:r>
      <w:r w:rsidRPr="00E10F70">
        <w:rPr>
          <w:rFonts w:asciiTheme="majorBidi" w:hAnsiTheme="majorBidi" w:cstheme="majorBidi"/>
          <w:sz w:val="28"/>
          <w:szCs w:val="28"/>
          <w:lang w:val="vi-VN"/>
        </w:rPr>
        <w:t>sản xuất công nghiệp (theo giá so sánh 2010) đến năm 2023 ước đạt 41.377 tỷ</w:t>
      </w:r>
      <w:r w:rsidR="001C5E2C" w:rsidRPr="00E10F70">
        <w:rPr>
          <w:rFonts w:asciiTheme="majorBidi" w:hAnsiTheme="majorBidi" w:cstheme="majorBidi"/>
          <w:sz w:val="28"/>
          <w:szCs w:val="28"/>
          <w:lang w:val="vi-VN"/>
        </w:rPr>
        <w:t xml:space="preserve"> </w:t>
      </w:r>
      <w:r w:rsidRPr="00E10F70">
        <w:rPr>
          <w:rFonts w:asciiTheme="majorBidi" w:hAnsiTheme="majorBidi" w:cstheme="majorBidi"/>
          <w:sz w:val="28"/>
          <w:szCs w:val="28"/>
          <w:lang w:val="vi-VN"/>
        </w:rPr>
        <w:t>đồng (tăng 68,7% so với năm 2017).</w:t>
      </w:r>
    </w:p>
    <w:p w14:paraId="16CF3E5B" w14:textId="6C2FBFFB" w:rsidR="00730AC5" w:rsidRPr="00E10F70" w:rsidRDefault="00730AC5" w:rsidP="002D3891">
      <w:pPr>
        <w:pStyle w:val="ListParagraph"/>
        <w:spacing w:before="120" w:after="120" w:line="264"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lastRenderedPageBreak/>
        <w:t>Cơ cấu nội bộ ngành công nghiệp chuyển dịch theo hướng tích cực, thu hút</w:t>
      </w:r>
      <w:r w:rsidR="001C5E2C" w:rsidRPr="00E10F70">
        <w:rPr>
          <w:rFonts w:asciiTheme="majorBidi" w:hAnsiTheme="majorBidi" w:cstheme="majorBidi"/>
          <w:sz w:val="28"/>
          <w:szCs w:val="28"/>
          <w:lang w:val="vi-VN"/>
        </w:rPr>
        <w:t xml:space="preserve"> </w:t>
      </w:r>
      <w:r w:rsidRPr="00E10F70">
        <w:rPr>
          <w:rFonts w:asciiTheme="majorBidi" w:hAnsiTheme="majorBidi" w:cstheme="majorBidi"/>
          <w:sz w:val="28"/>
          <w:szCs w:val="28"/>
          <w:lang w:val="vi-VN"/>
        </w:rPr>
        <w:t>được nhiều dự án đầu tư công nghiệp có quy mô lớn, nhất là các dự án năng lượng.</w:t>
      </w:r>
    </w:p>
    <w:p w14:paraId="246B1912" w14:textId="7B9F0BFB" w:rsidR="00730AC5" w:rsidRPr="00E10F70" w:rsidRDefault="00730AC5" w:rsidP="002D3891">
      <w:pPr>
        <w:pStyle w:val="ListParagraph"/>
        <w:spacing w:before="120" w:after="120" w:line="264"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Tiềm năng về năng lượng được khai thác, phát huy tốt, công nghiệp sản xuất và</w:t>
      </w:r>
      <w:r w:rsidR="001C5E2C" w:rsidRPr="00E10F70">
        <w:rPr>
          <w:rFonts w:asciiTheme="majorBidi" w:hAnsiTheme="majorBidi" w:cstheme="majorBidi"/>
          <w:sz w:val="28"/>
          <w:szCs w:val="28"/>
          <w:lang w:val="vi-VN"/>
        </w:rPr>
        <w:t xml:space="preserve"> </w:t>
      </w:r>
      <w:r w:rsidRPr="00E10F70">
        <w:rPr>
          <w:rFonts w:asciiTheme="majorBidi" w:hAnsiTheme="majorBidi" w:cstheme="majorBidi"/>
          <w:sz w:val="28"/>
          <w:szCs w:val="28"/>
          <w:lang w:val="vi-VN"/>
        </w:rPr>
        <w:t>phân phối điện tăng trưởng cao, thuộc nhóm ngành hoạt động hiệu quả nhất, đóng</w:t>
      </w:r>
      <w:r w:rsidR="001C5E2C" w:rsidRPr="00E10F70">
        <w:rPr>
          <w:rFonts w:asciiTheme="majorBidi" w:hAnsiTheme="majorBidi" w:cstheme="majorBidi"/>
          <w:sz w:val="28"/>
          <w:szCs w:val="28"/>
          <w:lang w:val="vi-VN"/>
        </w:rPr>
        <w:t xml:space="preserve"> </w:t>
      </w:r>
      <w:r w:rsidRPr="00E10F70">
        <w:rPr>
          <w:rFonts w:asciiTheme="majorBidi" w:hAnsiTheme="majorBidi" w:cstheme="majorBidi"/>
          <w:sz w:val="28"/>
          <w:szCs w:val="28"/>
          <w:lang w:val="vi-VN"/>
        </w:rPr>
        <w:t>góp lớn trong nền kinh tế của tỉnh, là động lực chính thúc đẩy phát triển công</w:t>
      </w:r>
      <w:r w:rsidR="001C5E2C" w:rsidRPr="00E10F70">
        <w:rPr>
          <w:rFonts w:asciiTheme="majorBidi" w:hAnsiTheme="majorBidi" w:cstheme="majorBidi"/>
          <w:sz w:val="28"/>
          <w:szCs w:val="28"/>
          <w:lang w:val="vi-VN"/>
        </w:rPr>
        <w:t xml:space="preserve"> </w:t>
      </w:r>
      <w:r w:rsidRPr="00E10F70">
        <w:rPr>
          <w:rFonts w:asciiTheme="majorBidi" w:hAnsiTheme="majorBidi" w:cstheme="majorBidi"/>
          <w:sz w:val="28"/>
          <w:szCs w:val="28"/>
          <w:lang w:val="vi-VN"/>
        </w:rPr>
        <w:t>nghiệp của tỉnh. Công nghiệp chế biến nông, lâm, thủy sản của tỉnh có bước phát</w:t>
      </w:r>
      <w:r w:rsidR="001C5E2C" w:rsidRPr="00E10F70">
        <w:rPr>
          <w:rFonts w:asciiTheme="majorBidi" w:hAnsiTheme="majorBidi" w:cstheme="majorBidi"/>
          <w:sz w:val="28"/>
          <w:szCs w:val="28"/>
          <w:lang w:val="vi-VN"/>
        </w:rPr>
        <w:t xml:space="preserve"> </w:t>
      </w:r>
      <w:r w:rsidRPr="00E10F70">
        <w:rPr>
          <w:rFonts w:asciiTheme="majorBidi" w:hAnsiTheme="majorBidi" w:cstheme="majorBidi"/>
          <w:sz w:val="28"/>
          <w:szCs w:val="28"/>
          <w:lang w:val="vi-VN"/>
        </w:rPr>
        <w:t>triển khá.</w:t>
      </w:r>
    </w:p>
    <w:p w14:paraId="4B96EDD6" w14:textId="701E801B" w:rsidR="00E03259" w:rsidRPr="00E10F70" w:rsidRDefault="00A33FF4" w:rsidP="002D3891">
      <w:pPr>
        <w:pStyle w:val="ListParagraph"/>
        <w:spacing w:before="120" w:after="120" w:line="264"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Đ</w:t>
      </w:r>
      <w:r w:rsidR="00730AC5" w:rsidRPr="00E10F70">
        <w:rPr>
          <w:rFonts w:asciiTheme="majorBidi" w:hAnsiTheme="majorBidi" w:cstheme="majorBidi"/>
          <w:sz w:val="28"/>
          <w:szCs w:val="28"/>
          <w:lang w:val="vi-VN"/>
        </w:rPr>
        <w:t>ến nay, các khu công nghiệp trên địa bàn tỉnh đã thu</w:t>
      </w:r>
      <w:r w:rsidR="0041069C" w:rsidRPr="00E10F70">
        <w:rPr>
          <w:rFonts w:asciiTheme="majorBidi" w:hAnsiTheme="majorBidi" w:cstheme="majorBidi"/>
          <w:sz w:val="28"/>
          <w:szCs w:val="28"/>
          <w:lang w:val="vi-VN"/>
        </w:rPr>
        <w:t xml:space="preserve"> hút 86 dự án thứ cấp, tỷ lệ lắp đầy của các </w:t>
      </w:r>
      <w:r w:rsidR="000A76D0" w:rsidRPr="00E10F70">
        <w:rPr>
          <w:rFonts w:asciiTheme="majorBidi" w:hAnsiTheme="majorBidi" w:cstheme="majorBidi"/>
          <w:sz w:val="28"/>
          <w:szCs w:val="28"/>
          <w:lang w:val="vi-VN"/>
        </w:rPr>
        <w:t>khu công nghiệp</w:t>
      </w:r>
      <w:r w:rsidR="0041069C" w:rsidRPr="00E10F70">
        <w:rPr>
          <w:rFonts w:asciiTheme="majorBidi" w:hAnsiTheme="majorBidi" w:cstheme="majorBidi"/>
          <w:sz w:val="28"/>
          <w:szCs w:val="28"/>
          <w:lang w:val="vi-VN"/>
        </w:rPr>
        <w:t xml:space="preserve"> đã xây dựng đạt 37%; có 27 cụm</w:t>
      </w:r>
      <w:r w:rsidR="00CA21D9" w:rsidRPr="00E10F70">
        <w:rPr>
          <w:rFonts w:asciiTheme="majorBidi" w:hAnsiTheme="majorBidi" w:cstheme="majorBidi"/>
          <w:sz w:val="28"/>
          <w:szCs w:val="28"/>
          <w:lang w:val="vi-VN"/>
        </w:rPr>
        <w:t xml:space="preserve"> </w:t>
      </w:r>
      <w:r w:rsidR="0041069C" w:rsidRPr="00E10F70">
        <w:rPr>
          <w:rFonts w:asciiTheme="majorBidi" w:hAnsiTheme="majorBidi" w:cstheme="majorBidi"/>
          <w:sz w:val="28"/>
          <w:szCs w:val="28"/>
          <w:lang w:val="vi-VN"/>
        </w:rPr>
        <w:t>công nghiệp trên địa bàn tỉnh thu hút, bố trí hơn 175 dự án đầu tư với tổng diện</w:t>
      </w:r>
      <w:r w:rsidR="008B12D6" w:rsidRPr="00E10F70">
        <w:rPr>
          <w:rFonts w:asciiTheme="majorBidi" w:hAnsiTheme="majorBidi" w:cstheme="majorBidi"/>
          <w:sz w:val="28"/>
          <w:szCs w:val="28"/>
          <w:lang w:val="vi-VN"/>
        </w:rPr>
        <w:t xml:space="preserve"> </w:t>
      </w:r>
      <w:r w:rsidR="0041069C" w:rsidRPr="00E10F70">
        <w:rPr>
          <w:rFonts w:asciiTheme="majorBidi" w:hAnsiTheme="majorBidi" w:cstheme="majorBidi"/>
          <w:sz w:val="28"/>
          <w:szCs w:val="28"/>
          <w:lang w:val="vi-VN"/>
        </w:rPr>
        <w:t>tích 270,33 ha, chiếm 35,9% diện tích đất công nghiệp của các cụm.</w:t>
      </w:r>
    </w:p>
    <w:p w14:paraId="0AAFF3CD" w14:textId="43A663A4" w:rsidR="00CD69F5" w:rsidRPr="00E10F70" w:rsidRDefault="00CD69F5" w:rsidP="00734705">
      <w:pPr>
        <w:pStyle w:val="ListParagraph"/>
        <w:numPr>
          <w:ilvl w:val="2"/>
          <w:numId w:val="2"/>
        </w:numPr>
        <w:spacing w:before="120" w:after="120" w:line="264"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Hoạt động du lịch, thương mại dịch vụ và xuất khẩu</w:t>
      </w:r>
      <w:r w:rsidR="00947DDC" w:rsidRPr="00E10F70">
        <w:rPr>
          <w:rFonts w:asciiTheme="majorBidi" w:hAnsiTheme="majorBidi" w:cstheme="majorBidi"/>
          <w:sz w:val="28"/>
          <w:szCs w:val="28"/>
          <w:lang w:val="vi-VN"/>
        </w:rPr>
        <w:t>:</w:t>
      </w:r>
    </w:p>
    <w:p w14:paraId="1B28C1C9" w14:textId="150E0E8F" w:rsidR="00CD69F5" w:rsidRPr="00E10F70" w:rsidRDefault="00CD69F5" w:rsidP="00734705">
      <w:pPr>
        <w:pStyle w:val="ListParagraph"/>
        <w:numPr>
          <w:ilvl w:val="0"/>
          <w:numId w:val="8"/>
        </w:numPr>
        <w:spacing w:before="120" w:after="120" w:line="264" w:lineRule="auto"/>
        <w:ind w:left="0" w:firstLine="720"/>
        <w:contextualSpacing w:val="0"/>
        <w:rPr>
          <w:rFonts w:asciiTheme="majorBidi" w:hAnsiTheme="majorBidi" w:cstheme="majorBidi"/>
          <w:sz w:val="28"/>
          <w:szCs w:val="28"/>
          <w:lang w:val="vi-VN"/>
        </w:rPr>
      </w:pPr>
      <w:r w:rsidRPr="00E10F70">
        <w:rPr>
          <w:rFonts w:asciiTheme="majorBidi" w:hAnsiTheme="majorBidi" w:cstheme="majorBidi"/>
          <w:sz w:val="28"/>
          <w:szCs w:val="28"/>
          <w:lang w:val="vi-VN"/>
        </w:rPr>
        <w:t>Về du lịch:</w:t>
      </w:r>
    </w:p>
    <w:p w14:paraId="161F971E" w14:textId="74C12BD8" w:rsidR="00CD69F5" w:rsidRPr="00E10F70" w:rsidRDefault="00CD69F5" w:rsidP="002D3891">
      <w:pPr>
        <w:pStyle w:val="ListParagraph"/>
        <w:spacing w:before="120" w:after="120" w:line="264"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Ngành du lịch đã có nhiều nỗ lực, cố gắng để phục hồi, trở lại sôi động sau dịch </w:t>
      </w:r>
      <w:r w:rsidR="007A1049" w:rsidRPr="00E10F70">
        <w:rPr>
          <w:rFonts w:asciiTheme="majorBidi" w:hAnsiTheme="majorBidi" w:cstheme="majorBidi"/>
          <w:sz w:val="28"/>
          <w:szCs w:val="28"/>
          <w:lang w:val="vi-VN"/>
        </w:rPr>
        <w:t>Covid-19</w:t>
      </w:r>
      <w:r w:rsidRPr="00E10F70">
        <w:rPr>
          <w:rFonts w:asciiTheme="majorBidi" w:hAnsiTheme="majorBidi" w:cstheme="majorBidi"/>
          <w:sz w:val="28"/>
          <w:szCs w:val="28"/>
          <w:lang w:val="vi-VN"/>
        </w:rPr>
        <w:t>; tiếp tục giữ vững thương hiệu và uy tín, nhất là sau khi đưa tuyến cao tốc đoạn Phan Thiết - Dầu Giây, Vĩnh Hảo - Phan Thiết vào sử dụng; tạo ra nhiều sản phẩm và dịch vụ chất lượng, mới lạ để thu hút du khách; hình thành địa bàn trọng điểm về du lịch, hướng đến phát triển trung tâm du lịch thể thao biển mang tầm quốc gia. Công tác thông tin tuyên truyền, quảng bá, xúc tiến, thu hút đầu tư du lịch thông qua nhiều biện pháp được tăng cường, đẩy mạnh.</w:t>
      </w:r>
    </w:p>
    <w:p w14:paraId="75C778DA" w14:textId="23532579" w:rsidR="00CD69F5" w:rsidRPr="00E10F70" w:rsidRDefault="00CD69F5" w:rsidP="002D3891">
      <w:pPr>
        <w:pStyle w:val="ListParagraph"/>
        <w:spacing w:before="120" w:after="120" w:line="264"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Đã tăng cường ưu tiên đầu tư, nâng cấp hạ tầng phục vụ phát triển du lịch như hệ thống giao thông, điện, nước, viễn thông, môi trường, đặc biệt là cao tốc Bắc - Nam đoạn qua địa bàn tỉnh, cơ bản đáp ứng được yêu cầu phát triển du lịch; từng bước tạo điều kiện thu hút nhiều nhà đầu tư có tiềm lực tài chính mạnh, nhiều kinh nghiệm, có khả năng đầu tư dự án mang tính đột phá.</w:t>
      </w:r>
    </w:p>
    <w:p w14:paraId="06CEC59A" w14:textId="2205E2D6" w:rsidR="00CD69F5" w:rsidRPr="00E10F70" w:rsidRDefault="00CD69F5" w:rsidP="002D3891">
      <w:pPr>
        <w:pStyle w:val="ListParagraph"/>
        <w:spacing w:before="120" w:after="120" w:line="264"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Đến năm 2023, lượng khách du lịch ước đạt 6,72 triệu lượt khách (tăng 30,93% so với năm 2017); doanh thu từ hoạt động du lịch ước đạt 16.500 tỷ đồng (tăng 52,61% so với năm 2017).</w:t>
      </w:r>
    </w:p>
    <w:p w14:paraId="43F3FD1F" w14:textId="4280833F" w:rsidR="0049022D" w:rsidRPr="00E10F70" w:rsidRDefault="0049022D" w:rsidP="00734705">
      <w:pPr>
        <w:pStyle w:val="ListParagraph"/>
        <w:numPr>
          <w:ilvl w:val="0"/>
          <w:numId w:val="2"/>
        </w:numPr>
        <w:spacing w:before="120" w:after="120" w:line="264"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Đánh giá tình hình thu </w:t>
      </w:r>
      <w:r w:rsidR="00500B9D" w:rsidRPr="00E10F70">
        <w:rPr>
          <w:rFonts w:asciiTheme="majorBidi" w:hAnsiTheme="majorBidi" w:cstheme="majorBidi"/>
          <w:sz w:val="28"/>
          <w:szCs w:val="28"/>
          <w:lang w:val="vi-VN"/>
        </w:rPr>
        <w:t>NSNN</w:t>
      </w:r>
      <w:r w:rsidR="0044679A" w:rsidRPr="00E10F70">
        <w:rPr>
          <w:rFonts w:asciiTheme="majorBidi" w:hAnsiTheme="majorBidi" w:cstheme="majorBidi"/>
          <w:sz w:val="28"/>
          <w:szCs w:val="28"/>
          <w:lang w:val="vi-VN"/>
        </w:rPr>
        <w:t>:</w:t>
      </w:r>
    </w:p>
    <w:p w14:paraId="0DBDB052" w14:textId="63D071E4" w:rsidR="00510264" w:rsidRPr="00E10F70" w:rsidRDefault="00510264" w:rsidP="00734705">
      <w:pPr>
        <w:pStyle w:val="ListParagraph"/>
        <w:numPr>
          <w:ilvl w:val="1"/>
          <w:numId w:val="2"/>
        </w:numPr>
        <w:spacing w:before="120" w:after="120" w:line="264" w:lineRule="auto"/>
        <w:ind w:left="0" w:firstLine="720"/>
        <w:contextualSpacing w:val="0"/>
        <w:rPr>
          <w:rFonts w:asciiTheme="majorBidi" w:hAnsiTheme="majorBidi" w:cstheme="majorBidi"/>
          <w:sz w:val="28"/>
          <w:szCs w:val="28"/>
          <w:lang w:val="vi-VN"/>
        </w:rPr>
      </w:pPr>
      <w:r w:rsidRPr="00E10F70">
        <w:rPr>
          <w:rFonts w:asciiTheme="majorBidi" w:hAnsiTheme="majorBidi" w:cstheme="majorBidi"/>
          <w:sz w:val="28"/>
          <w:szCs w:val="28"/>
          <w:lang w:val="vi-VN"/>
        </w:rPr>
        <w:t>Kết quả thu NSNN giai đoạn 2017 - 2023:</w:t>
      </w:r>
    </w:p>
    <w:p w14:paraId="4121F655" w14:textId="0A0ACD2B" w:rsidR="00510264" w:rsidRPr="00E10F70" w:rsidRDefault="00510264" w:rsidP="002D3891">
      <w:pPr>
        <w:pStyle w:val="ListParagraph"/>
        <w:spacing w:before="120" w:after="120" w:line="264"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Triển khai nhiệm vụ thu NSNN trong bối cảnh tình hình kinh tế - xã hội trong nước và địa phương có những thuận lợi và khó khăn, thách thức đan xen. Đặc biệt,</w:t>
      </w:r>
      <w:r w:rsidR="00B95F94" w:rsidRPr="00E10F70">
        <w:rPr>
          <w:rFonts w:asciiTheme="majorBidi" w:hAnsiTheme="majorBidi" w:cstheme="majorBidi"/>
          <w:sz w:val="28"/>
          <w:szCs w:val="28"/>
          <w:lang w:val="vi-VN"/>
        </w:rPr>
        <w:t xml:space="preserve"> trong giai đoạn</w:t>
      </w:r>
      <w:r w:rsidRPr="00E10F70">
        <w:rPr>
          <w:rFonts w:asciiTheme="majorBidi" w:hAnsiTheme="majorBidi" w:cstheme="majorBidi"/>
          <w:sz w:val="28"/>
          <w:szCs w:val="28"/>
          <w:lang w:val="vi-VN"/>
        </w:rPr>
        <w:t xml:space="preserve"> từ năm 2020 - 2023, đại dịch Covid-19 bùng phát và diễn biến phức tạp trên toàn cầu, gây gián đoạn chuỗi cung ứng và lưu chuyển thương mại, xung đột vũ trang giữa Nga - Ukraine, áp </w:t>
      </w:r>
      <w:r w:rsidR="007E2BC0" w:rsidRPr="00E10F70">
        <w:rPr>
          <w:rFonts w:asciiTheme="majorBidi" w:hAnsiTheme="majorBidi" w:cstheme="majorBidi"/>
          <w:sz w:val="28"/>
          <w:szCs w:val="28"/>
          <w:lang w:val="vi-VN"/>
        </w:rPr>
        <w:t>l</w:t>
      </w:r>
      <w:r w:rsidRPr="00E10F70">
        <w:rPr>
          <w:rFonts w:asciiTheme="majorBidi" w:hAnsiTheme="majorBidi" w:cstheme="majorBidi"/>
          <w:sz w:val="28"/>
          <w:szCs w:val="28"/>
          <w:lang w:val="vi-VN"/>
        </w:rPr>
        <w:t xml:space="preserve">ực lạm phát, giá cả nguyên vật liệu đầu vào tăng </w:t>
      </w:r>
      <w:r w:rsidRPr="00E10F70">
        <w:rPr>
          <w:rFonts w:asciiTheme="majorBidi" w:hAnsiTheme="majorBidi" w:cstheme="majorBidi"/>
          <w:sz w:val="28"/>
          <w:szCs w:val="28"/>
          <w:lang w:val="vi-VN"/>
        </w:rPr>
        <w:lastRenderedPageBreak/>
        <w:t xml:space="preserve">cao, thị trường xuất khẩu thu hẹp, làm trì trệ các hoạt động sản xuất kinh doanh…trong khi các nguồn lực đầu tư phát triển của tỉnh còn hạn chế, kết cấu hạ tầng kinh tế - xã hội còn thiếu và chưa đồng bộ; thiên tai, biến đổi khí hậu tiếp tục có những diễn biến bất thường, cực đoan,...đã ảnh hưởng không nhỏ đến sự phát triển kinh tế - xã hội và công tác thu </w:t>
      </w:r>
      <w:r w:rsidR="0080699D" w:rsidRPr="00E10F70">
        <w:rPr>
          <w:rFonts w:asciiTheme="majorBidi" w:hAnsiTheme="majorBidi" w:cstheme="majorBidi"/>
          <w:sz w:val="28"/>
          <w:szCs w:val="28"/>
          <w:lang w:val="vi-VN"/>
        </w:rPr>
        <w:t>NSNN</w:t>
      </w:r>
      <w:r w:rsidRPr="00E10F70">
        <w:rPr>
          <w:rFonts w:asciiTheme="majorBidi" w:hAnsiTheme="majorBidi" w:cstheme="majorBidi"/>
          <w:sz w:val="28"/>
          <w:szCs w:val="28"/>
          <w:lang w:val="vi-VN"/>
        </w:rPr>
        <w:t xml:space="preserve"> trên địa bàn tỉnh.</w:t>
      </w:r>
    </w:p>
    <w:p w14:paraId="4EF3EBBA" w14:textId="456E7505" w:rsidR="00510264" w:rsidRPr="00E10F70" w:rsidRDefault="00510264" w:rsidP="002D3891">
      <w:pPr>
        <w:pStyle w:val="ListParagraph"/>
        <w:spacing w:before="120" w:after="120" w:line="264"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Song, với sự quyết tâm của cả hệ thống chính trị, nỗ lực của cộng đồng doanh nghiệp và người nộp thuế, sự chủ động của </w:t>
      </w:r>
      <w:r w:rsidR="00674204" w:rsidRPr="00E10F70">
        <w:rPr>
          <w:rFonts w:asciiTheme="majorBidi" w:hAnsiTheme="majorBidi" w:cstheme="majorBidi"/>
          <w:sz w:val="28"/>
          <w:szCs w:val="28"/>
          <w:lang w:val="vi-VN"/>
        </w:rPr>
        <w:t>các ngành, các cấp</w:t>
      </w:r>
      <w:r w:rsidRPr="00E10F70">
        <w:rPr>
          <w:rFonts w:asciiTheme="majorBidi" w:hAnsiTheme="majorBidi" w:cstheme="majorBidi"/>
          <w:sz w:val="28"/>
          <w:szCs w:val="28"/>
          <w:lang w:val="vi-VN"/>
        </w:rPr>
        <w:t xml:space="preserve"> trong việc triển khai đồng bộ các giải pháp quản lý thuế, tăng cường công tác tuyên truyền hỗ trợ và giải quyết kịp thời các chính sách miễn giảm, giãn thuế để hỗ trợ, tháo gỡ khó khăn cho người nộp thuế; tích cực rà soát, chống thất thu thuế, đôn đốc thu hồi nợ đọng thuế, đẩy mạnh ứng dụng công nghệ thông tin giải quyết thủ tục hành chính,...thu NSNN đã đạt những kết quả tích cực, với 07/07 năm dự kiến hoàn thành và vượt mức dự toán do Bộ Tài chính, </w:t>
      </w:r>
      <w:r w:rsidR="00F96DAE" w:rsidRPr="00E10F70">
        <w:rPr>
          <w:rFonts w:asciiTheme="majorBidi" w:hAnsiTheme="majorBidi" w:cstheme="majorBidi"/>
          <w:sz w:val="28"/>
          <w:szCs w:val="28"/>
          <w:lang w:val="vi-VN"/>
        </w:rPr>
        <w:t>HĐND tỉnh</w:t>
      </w:r>
      <w:r w:rsidRPr="00E10F70">
        <w:rPr>
          <w:rFonts w:asciiTheme="majorBidi" w:hAnsiTheme="majorBidi" w:cstheme="majorBidi"/>
          <w:sz w:val="28"/>
          <w:szCs w:val="28"/>
          <w:lang w:val="vi-VN"/>
        </w:rPr>
        <w:t xml:space="preserve"> giao, góp phần đảm bảo nguồn lực tài chính để thực hiện các mục tiêu phát triển kinh tế - xã hội của tỉnh.</w:t>
      </w:r>
    </w:p>
    <w:p w14:paraId="7DCE4503" w14:textId="4BE36BED" w:rsidR="001C3362" w:rsidRPr="00E10F70" w:rsidRDefault="00510264" w:rsidP="002D3891">
      <w:pPr>
        <w:pStyle w:val="ListParagraph"/>
        <w:spacing w:before="120" w:after="120" w:line="264"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Tổng thu NSNN trên địa bàn tỉnh từ năm 2017 - 2023 ước đạt </w:t>
      </w:r>
      <w:r w:rsidR="00286569" w:rsidRPr="00E10F70">
        <w:rPr>
          <w:rFonts w:asciiTheme="majorBidi" w:hAnsiTheme="majorBidi" w:cstheme="majorBidi"/>
          <w:sz w:val="28"/>
          <w:szCs w:val="28"/>
          <w:lang w:val="vi-VN"/>
        </w:rPr>
        <w:t>79.036</w:t>
      </w:r>
      <w:r w:rsidRPr="00E10F70">
        <w:rPr>
          <w:rFonts w:asciiTheme="majorBidi" w:hAnsiTheme="majorBidi" w:cstheme="majorBidi"/>
          <w:sz w:val="28"/>
          <w:szCs w:val="28"/>
          <w:lang w:val="vi-VN"/>
        </w:rPr>
        <w:t xml:space="preserve"> </w:t>
      </w:r>
      <w:r w:rsidR="00924797"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 </w:t>
      </w:r>
      <w:r w:rsidR="00AB14FF" w:rsidRPr="00E10F70">
        <w:rPr>
          <w:rFonts w:asciiTheme="majorBidi" w:hAnsiTheme="majorBidi" w:cstheme="majorBidi"/>
          <w:sz w:val="28"/>
          <w:szCs w:val="28"/>
          <w:lang w:val="vi-VN"/>
        </w:rPr>
        <w:t>vượt</w:t>
      </w:r>
      <w:r w:rsidRPr="00E10F70">
        <w:rPr>
          <w:rFonts w:asciiTheme="majorBidi" w:hAnsiTheme="majorBidi" w:cstheme="majorBidi"/>
          <w:sz w:val="28"/>
          <w:szCs w:val="28"/>
          <w:lang w:val="vi-VN"/>
        </w:rPr>
        <w:t xml:space="preserve"> </w:t>
      </w:r>
      <w:r w:rsidR="00AB14FF" w:rsidRPr="00E10F70">
        <w:rPr>
          <w:rFonts w:asciiTheme="majorBidi" w:hAnsiTheme="majorBidi" w:cstheme="majorBidi"/>
          <w:sz w:val="28"/>
          <w:szCs w:val="28"/>
          <w:lang w:val="vi-VN"/>
        </w:rPr>
        <w:t>25,31</w:t>
      </w:r>
      <w:r w:rsidRPr="00E10F70">
        <w:rPr>
          <w:rFonts w:asciiTheme="majorBidi" w:hAnsiTheme="majorBidi" w:cstheme="majorBidi"/>
          <w:sz w:val="28"/>
          <w:szCs w:val="28"/>
          <w:lang w:val="vi-VN"/>
        </w:rPr>
        <w:t xml:space="preserve">% dự toán </w:t>
      </w:r>
      <w:r w:rsidR="00BA2622" w:rsidRPr="00E10F70">
        <w:rPr>
          <w:rFonts w:asciiTheme="majorBidi" w:hAnsiTheme="majorBidi" w:cstheme="majorBidi"/>
          <w:sz w:val="28"/>
          <w:szCs w:val="28"/>
          <w:lang w:val="vi-VN"/>
        </w:rPr>
        <w:t>HĐND tỉnh giao</w:t>
      </w:r>
      <w:r w:rsidR="00712BDA" w:rsidRPr="00E10F70">
        <w:rPr>
          <w:rFonts w:asciiTheme="majorBidi" w:hAnsiTheme="majorBidi" w:cstheme="majorBidi"/>
          <w:sz w:val="28"/>
          <w:szCs w:val="28"/>
          <w:lang w:val="vi-VN"/>
        </w:rPr>
        <w:t xml:space="preserve">, trong đó thu nội địa ước đạt 60.459 </w:t>
      </w:r>
      <w:r w:rsidR="00247DB1" w:rsidRPr="00E10F70">
        <w:rPr>
          <w:rFonts w:asciiTheme="majorBidi" w:hAnsiTheme="majorBidi" w:cstheme="majorBidi"/>
          <w:sz w:val="28"/>
          <w:szCs w:val="28"/>
          <w:lang w:val="vi-VN"/>
        </w:rPr>
        <w:t>tỷ</w:t>
      </w:r>
      <w:r w:rsidR="00712BDA" w:rsidRPr="00E10F70">
        <w:rPr>
          <w:rFonts w:asciiTheme="majorBidi" w:hAnsiTheme="majorBidi" w:cstheme="majorBidi"/>
          <w:sz w:val="28"/>
          <w:szCs w:val="28"/>
          <w:lang w:val="vi-VN"/>
        </w:rPr>
        <w:t xml:space="preserve"> đồng, vượt 27,76% dự toán HĐND tỉnh giao, bao gồ</w:t>
      </w:r>
      <w:r w:rsidR="00712BDA" w:rsidRPr="00E10F70">
        <w:rPr>
          <w:rFonts w:ascii="Times New Roman" w:hAnsi="Times New Roman" w:cs="Times New Roman"/>
          <w:sz w:val="28"/>
          <w:szCs w:val="28"/>
          <w:lang w:val="vi-VN"/>
        </w:rPr>
        <w:t>m: t</w:t>
      </w:r>
      <w:r w:rsidR="00712BDA" w:rsidRPr="00E10F70">
        <w:rPr>
          <w:rFonts w:asciiTheme="majorBidi" w:hAnsiTheme="majorBidi" w:cstheme="majorBidi"/>
          <w:sz w:val="28"/>
          <w:szCs w:val="28"/>
          <w:lang w:val="vi-VN"/>
        </w:rPr>
        <w:t xml:space="preserve">hu từ thuế, phí, thu khác ước đạt </w:t>
      </w:r>
      <w:r w:rsidR="005C4107" w:rsidRPr="00E10F70">
        <w:rPr>
          <w:rFonts w:asciiTheme="majorBidi" w:hAnsiTheme="majorBidi" w:cstheme="majorBidi"/>
          <w:sz w:val="28"/>
          <w:szCs w:val="28"/>
          <w:lang w:val="vi-VN"/>
        </w:rPr>
        <w:t>43.480</w:t>
      </w:r>
      <w:r w:rsidR="00712BDA" w:rsidRPr="00E10F70">
        <w:rPr>
          <w:rFonts w:asciiTheme="majorBidi" w:hAnsiTheme="majorBidi" w:cstheme="majorBidi"/>
          <w:sz w:val="28"/>
          <w:szCs w:val="28"/>
          <w:lang w:val="vi-VN"/>
        </w:rPr>
        <w:t xml:space="preserve"> </w:t>
      </w:r>
      <w:r w:rsidR="007B77C8" w:rsidRPr="00E10F70">
        <w:rPr>
          <w:rFonts w:asciiTheme="majorBidi" w:hAnsiTheme="majorBidi" w:cstheme="majorBidi"/>
          <w:sz w:val="28"/>
          <w:szCs w:val="28"/>
          <w:lang w:val="vi-VN"/>
        </w:rPr>
        <w:t>tỷ</w:t>
      </w:r>
      <w:r w:rsidR="00712BDA" w:rsidRPr="00E10F70">
        <w:rPr>
          <w:rFonts w:asciiTheme="majorBidi" w:hAnsiTheme="majorBidi" w:cstheme="majorBidi"/>
          <w:sz w:val="28"/>
          <w:szCs w:val="28"/>
          <w:lang w:val="vi-VN"/>
        </w:rPr>
        <w:t xml:space="preserve"> đồng, vượt </w:t>
      </w:r>
      <w:r w:rsidR="00A21225" w:rsidRPr="00E10F70">
        <w:rPr>
          <w:rFonts w:asciiTheme="majorBidi" w:hAnsiTheme="majorBidi" w:cstheme="majorBidi"/>
          <w:sz w:val="28"/>
          <w:szCs w:val="28"/>
          <w:lang w:val="vi-VN"/>
        </w:rPr>
        <w:t>24,63</w:t>
      </w:r>
      <w:r w:rsidR="00712BDA" w:rsidRPr="00E10F70">
        <w:rPr>
          <w:rFonts w:asciiTheme="majorBidi" w:hAnsiTheme="majorBidi" w:cstheme="majorBidi"/>
          <w:sz w:val="28"/>
          <w:szCs w:val="28"/>
          <w:lang w:val="vi-VN"/>
        </w:rPr>
        <w:t>% dự toán HĐND tỉnh giao; thu tiền sử dụng đất ước đạt 8.75</w:t>
      </w:r>
      <w:r w:rsidR="002757EF" w:rsidRPr="00E10F70">
        <w:rPr>
          <w:rFonts w:asciiTheme="majorBidi" w:hAnsiTheme="majorBidi" w:cstheme="majorBidi"/>
          <w:sz w:val="28"/>
          <w:szCs w:val="28"/>
          <w:lang w:val="vi-VN"/>
        </w:rPr>
        <w:t>3</w:t>
      </w:r>
      <w:r w:rsidR="00712BDA" w:rsidRPr="00E10F70">
        <w:rPr>
          <w:rFonts w:asciiTheme="majorBidi" w:hAnsiTheme="majorBidi" w:cstheme="majorBidi"/>
          <w:sz w:val="28"/>
          <w:szCs w:val="28"/>
          <w:lang w:val="vi-VN"/>
        </w:rPr>
        <w:t xml:space="preserve"> </w:t>
      </w:r>
      <w:r w:rsidR="002757EF" w:rsidRPr="00E10F70">
        <w:rPr>
          <w:rFonts w:asciiTheme="majorBidi" w:hAnsiTheme="majorBidi" w:cstheme="majorBidi"/>
          <w:sz w:val="28"/>
          <w:szCs w:val="28"/>
          <w:lang w:val="vi-VN"/>
        </w:rPr>
        <w:t>tỷ</w:t>
      </w:r>
      <w:r w:rsidR="00712BDA" w:rsidRPr="00E10F70">
        <w:rPr>
          <w:rFonts w:asciiTheme="majorBidi" w:hAnsiTheme="majorBidi" w:cstheme="majorBidi"/>
          <w:sz w:val="28"/>
          <w:szCs w:val="28"/>
          <w:lang w:val="vi-VN"/>
        </w:rPr>
        <w:t xml:space="preserve"> đồng, vượt 62,09% dự toán HĐND tỉnh giao và thu </w:t>
      </w:r>
      <w:r w:rsidR="00EC2B00" w:rsidRPr="00E10F70">
        <w:rPr>
          <w:rFonts w:asciiTheme="majorBidi" w:hAnsiTheme="majorBidi" w:cstheme="majorBidi"/>
          <w:sz w:val="28"/>
          <w:szCs w:val="28"/>
          <w:lang w:val="vi-VN"/>
        </w:rPr>
        <w:t>xổ số kiến thiết</w:t>
      </w:r>
      <w:r w:rsidR="00712BDA" w:rsidRPr="00E10F70">
        <w:rPr>
          <w:rFonts w:asciiTheme="majorBidi" w:hAnsiTheme="majorBidi" w:cstheme="majorBidi"/>
          <w:sz w:val="28"/>
          <w:szCs w:val="28"/>
          <w:lang w:val="vi-VN"/>
        </w:rPr>
        <w:t xml:space="preserve"> là 8.226 </w:t>
      </w:r>
      <w:r w:rsidR="00C01C5B" w:rsidRPr="00E10F70">
        <w:rPr>
          <w:rFonts w:asciiTheme="majorBidi" w:hAnsiTheme="majorBidi" w:cstheme="majorBidi"/>
          <w:sz w:val="28"/>
          <w:szCs w:val="28"/>
          <w:lang w:val="vi-VN"/>
        </w:rPr>
        <w:t>tỷ</w:t>
      </w:r>
      <w:r w:rsidR="00712BDA" w:rsidRPr="00E10F70">
        <w:rPr>
          <w:rFonts w:asciiTheme="majorBidi" w:hAnsiTheme="majorBidi" w:cstheme="majorBidi"/>
          <w:sz w:val="28"/>
          <w:szCs w:val="28"/>
          <w:lang w:val="vi-VN"/>
        </w:rPr>
        <w:t xml:space="preserve"> đồng, vượt 16,93% dự toán HĐND tỉnh giao</w:t>
      </w:r>
      <w:r w:rsidR="001C3362" w:rsidRPr="00E10F70">
        <w:rPr>
          <w:rFonts w:asciiTheme="majorBidi" w:hAnsiTheme="majorBidi" w:cstheme="majorBidi"/>
          <w:sz w:val="28"/>
          <w:szCs w:val="28"/>
          <w:lang w:val="vi-VN"/>
        </w:rPr>
        <w:t>, cụ thể như sau:</w:t>
      </w:r>
    </w:p>
    <w:p w14:paraId="22C03263" w14:textId="5A9FC12F" w:rsidR="001C3362" w:rsidRPr="00E10F70" w:rsidRDefault="00EC0E50" w:rsidP="00734705">
      <w:pPr>
        <w:pStyle w:val="ListParagraph"/>
        <w:numPr>
          <w:ilvl w:val="0"/>
          <w:numId w:val="7"/>
        </w:numPr>
        <w:spacing w:before="120" w:after="120" w:line="264" w:lineRule="auto"/>
        <w:ind w:left="0" w:firstLine="709"/>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Năm 2017: Thu nội địa đạt 6.163 tỷ đồng, vượt 3,50% dự toán HĐND tỉnh giao,</w:t>
      </w:r>
      <w:r w:rsidR="001E6A82" w:rsidRPr="00E10F70">
        <w:rPr>
          <w:rFonts w:asciiTheme="majorBidi" w:hAnsiTheme="majorBidi" w:cstheme="majorBidi"/>
          <w:sz w:val="28"/>
          <w:szCs w:val="28"/>
          <w:lang w:val="vi-VN"/>
        </w:rPr>
        <w:t xml:space="preserve"> tăng 8,79% so với thực hiện năm 2016,</w:t>
      </w:r>
      <w:r w:rsidRPr="00E10F70">
        <w:rPr>
          <w:rFonts w:asciiTheme="majorBidi" w:hAnsiTheme="majorBidi" w:cstheme="majorBidi"/>
          <w:sz w:val="28"/>
          <w:szCs w:val="28"/>
          <w:lang w:val="vi-VN"/>
        </w:rPr>
        <w:t xml:space="preserve"> bao gồm</w:t>
      </w:r>
      <w:r w:rsidR="00F50076" w:rsidRPr="00E10F70">
        <w:rPr>
          <w:rFonts w:asciiTheme="majorBidi" w:hAnsiTheme="majorBidi" w:cstheme="majorBidi"/>
          <w:sz w:val="28"/>
          <w:szCs w:val="28"/>
          <w:lang w:val="vi-VN"/>
        </w:rPr>
        <w:t xml:space="preserve">: </w:t>
      </w:r>
      <w:r w:rsidR="00F50076" w:rsidRPr="00E10F70">
        <w:rPr>
          <w:rFonts w:ascii="Times New Roman" w:hAnsi="Times New Roman" w:cs="Times New Roman"/>
          <w:sz w:val="28"/>
          <w:szCs w:val="28"/>
          <w:lang w:val="vi-VN"/>
        </w:rPr>
        <w:t>t</w:t>
      </w:r>
      <w:r w:rsidR="00F50076" w:rsidRPr="00E10F70">
        <w:rPr>
          <w:rFonts w:asciiTheme="majorBidi" w:hAnsiTheme="majorBidi" w:cstheme="majorBidi"/>
          <w:sz w:val="28"/>
          <w:szCs w:val="28"/>
          <w:lang w:val="vi-VN"/>
        </w:rPr>
        <w:t xml:space="preserve">hu từ thuế, phí, thu khác đạt </w:t>
      </w:r>
      <w:r w:rsidR="00D22293" w:rsidRPr="00E10F70">
        <w:rPr>
          <w:rFonts w:asciiTheme="majorBidi" w:hAnsiTheme="majorBidi" w:cstheme="majorBidi"/>
          <w:sz w:val="28"/>
          <w:szCs w:val="28"/>
          <w:lang w:val="vi-VN"/>
        </w:rPr>
        <w:t>4.208</w:t>
      </w:r>
      <w:r w:rsidR="00F50076" w:rsidRPr="00E10F70">
        <w:rPr>
          <w:rFonts w:asciiTheme="majorBidi" w:hAnsiTheme="majorBidi" w:cstheme="majorBidi"/>
          <w:sz w:val="28"/>
          <w:szCs w:val="28"/>
          <w:lang w:val="vi-VN"/>
        </w:rPr>
        <w:t xml:space="preserve"> tỷ đồng, </w:t>
      </w:r>
      <w:r w:rsidR="00C36AFE" w:rsidRPr="00E10F70">
        <w:rPr>
          <w:rFonts w:asciiTheme="majorBidi" w:hAnsiTheme="majorBidi" w:cstheme="majorBidi"/>
          <w:sz w:val="28"/>
          <w:szCs w:val="28"/>
          <w:lang w:val="vi-VN"/>
        </w:rPr>
        <w:t>đạt</w:t>
      </w:r>
      <w:r w:rsidR="00F50076" w:rsidRPr="00E10F70">
        <w:rPr>
          <w:rFonts w:asciiTheme="majorBidi" w:hAnsiTheme="majorBidi" w:cstheme="majorBidi"/>
          <w:sz w:val="28"/>
          <w:szCs w:val="28"/>
          <w:lang w:val="vi-VN"/>
        </w:rPr>
        <w:t xml:space="preserve"> </w:t>
      </w:r>
      <w:r w:rsidR="00C36AFE" w:rsidRPr="00E10F70">
        <w:rPr>
          <w:rFonts w:asciiTheme="majorBidi" w:hAnsiTheme="majorBidi" w:cstheme="majorBidi"/>
          <w:sz w:val="28"/>
          <w:szCs w:val="28"/>
          <w:lang w:val="vi-VN"/>
        </w:rPr>
        <w:t>87,67</w:t>
      </w:r>
      <w:r w:rsidR="00F50076" w:rsidRPr="00E10F70">
        <w:rPr>
          <w:rFonts w:asciiTheme="majorBidi" w:hAnsiTheme="majorBidi" w:cstheme="majorBidi"/>
          <w:sz w:val="28"/>
          <w:szCs w:val="28"/>
          <w:lang w:val="vi-VN"/>
        </w:rPr>
        <w:t xml:space="preserve">% dự toán HĐND tỉnh giao; thu tiền sử dụng đất đạt </w:t>
      </w:r>
      <w:r w:rsidR="0036209E" w:rsidRPr="00E10F70">
        <w:rPr>
          <w:rFonts w:asciiTheme="majorBidi" w:hAnsiTheme="majorBidi" w:cstheme="majorBidi"/>
          <w:sz w:val="28"/>
          <w:szCs w:val="28"/>
          <w:lang w:val="vi-VN"/>
        </w:rPr>
        <w:t>1.287</w:t>
      </w:r>
      <w:r w:rsidR="00F50076" w:rsidRPr="00E10F70">
        <w:rPr>
          <w:rFonts w:asciiTheme="majorBidi" w:hAnsiTheme="majorBidi" w:cstheme="majorBidi"/>
          <w:sz w:val="28"/>
          <w:szCs w:val="28"/>
          <w:lang w:val="vi-VN"/>
        </w:rPr>
        <w:t xml:space="preserve"> tỷ đồng, vượt </w:t>
      </w:r>
      <w:r w:rsidR="00A627CC" w:rsidRPr="00E10F70">
        <w:rPr>
          <w:rFonts w:asciiTheme="majorBidi" w:hAnsiTheme="majorBidi" w:cstheme="majorBidi"/>
          <w:sz w:val="28"/>
          <w:szCs w:val="28"/>
          <w:lang w:val="vi-VN"/>
        </w:rPr>
        <w:t>157,34%</w:t>
      </w:r>
      <w:r w:rsidR="00F50076" w:rsidRPr="00E10F70">
        <w:rPr>
          <w:rFonts w:asciiTheme="majorBidi" w:hAnsiTheme="majorBidi" w:cstheme="majorBidi"/>
          <w:sz w:val="28"/>
          <w:szCs w:val="28"/>
          <w:lang w:val="vi-VN"/>
        </w:rPr>
        <w:t xml:space="preserve"> dự toán HĐND tỉnh giao và thu xổ số kiến thiết là </w:t>
      </w:r>
      <w:r w:rsidR="008C701B" w:rsidRPr="00E10F70">
        <w:rPr>
          <w:rFonts w:asciiTheme="majorBidi" w:hAnsiTheme="majorBidi" w:cstheme="majorBidi"/>
          <w:sz w:val="28"/>
          <w:szCs w:val="28"/>
          <w:lang w:val="vi-VN"/>
        </w:rPr>
        <w:t>668</w:t>
      </w:r>
      <w:r w:rsidR="00F50076" w:rsidRPr="00E10F70">
        <w:rPr>
          <w:rFonts w:asciiTheme="majorBidi" w:hAnsiTheme="majorBidi" w:cstheme="majorBidi"/>
          <w:sz w:val="28"/>
          <w:szCs w:val="28"/>
          <w:lang w:val="vi-VN"/>
        </w:rPr>
        <w:t xml:space="preserve"> tỷ đồng, vượt </w:t>
      </w:r>
      <w:r w:rsidR="00CD24E8" w:rsidRPr="00E10F70">
        <w:rPr>
          <w:rFonts w:asciiTheme="majorBidi" w:hAnsiTheme="majorBidi" w:cstheme="majorBidi"/>
          <w:sz w:val="28"/>
          <w:szCs w:val="28"/>
          <w:lang w:val="vi-VN"/>
        </w:rPr>
        <w:t>2,08</w:t>
      </w:r>
      <w:r w:rsidR="00F50076" w:rsidRPr="00E10F70">
        <w:rPr>
          <w:rFonts w:asciiTheme="majorBidi" w:hAnsiTheme="majorBidi" w:cstheme="majorBidi"/>
          <w:sz w:val="28"/>
          <w:szCs w:val="28"/>
          <w:lang w:val="vi-VN"/>
        </w:rPr>
        <w:t>% dự toán HĐND tỉnh giao</w:t>
      </w:r>
      <w:r w:rsidR="00651503" w:rsidRPr="00E10F70">
        <w:rPr>
          <w:rFonts w:asciiTheme="majorBidi" w:hAnsiTheme="majorBidi" w:cstheme="majorBidi"/>
          <w:sz w:val="28"/>
          <w:szCs w:val="28"/>
          <w:lang w:val="vi-VN"/>
        </w:rPr>
        <w:t>.</w:t>
      </w:r>
    </w:p>
    <w:p w14:paraId="0BB58B8D" w14:textId="71F37AE5" w:rsidR="001D6673" w:rsidRPr="00E10F70" w:rsidRDefault="001D6673" w:rsidP="00734705">
      <w:pPr>
        <w:pStyle w:val="ListParagraph"/>
        <w:numPr>
          <w:ilvl w:val="0"/>
          <w:numId w:val="7"/>
        </w:numPr>
        <w:spacing w:before="120" w:after="120" w:line="264" w:lineRule="auto"/>
        <w:ind w:left="0" w:firstLine="709"/>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Năm 201</w:t>
      </w:r>
      <w:r w:rsidR="00671190" w:rsidRPr="00E10F70">
        <w:rPr>
          <w:rFonts w:asciiTheme="majorBidi" w:hAnsiTheme="majorBidi" w:cstheme="majorBidi"/>
          <w:sz w:val="28"/>
          <w:szCs w:val="28"/>
          <w:lang w:val="vi-VN"/>
        </w:rPr>
        <w:t>8</w:t>
      </w:r>
      <w:r w:rsidRPr="00E10F70">
        <w:rPr>
          <w:rFonts w:asciiTheme="majorBidi" w:hAnsiTheme="majorBidi" w:cstheme="majorBidi"/>
          <w:sz w:val="28"/>
          <w:szCs w:val="28"/>
          <w:lang w:val="vi-VN"/>
        </w:rPr>
        <w:t xml:space="preserve">: Thu nội địa đạt </w:t>
      </w:r>
      <w:r w:rsidR="007A7632" w:rsidRPr="00E10F70">
        <w:rPr>
          <w:rFonts w:asciiTheme="majorBidi" w:hAnsiTheme="majorBidi" w:cstheme="majorBidi"/>
          <w:sz w:val="28"/>
          <w:szCs w:val="28"/>
          <w:lang w:val="vi-VN"/>
        </w:rPr>
        <w:t>7.386</w:t>
      </w:r>
      <w:r w:rsidRPr="00E10F70">
        <w:rPr>
          <w:rFonts w:asciiTheme="majorBidi" w:hAnsiTheme="majorBidi" w:cstheme="majorBidi"/>
          <w:sz w:val="28"/>
          <w:szCs w:val="28"/>
          <w:lang w:val="vi-VN"/>
        </w:rPr>
        <w:t xml:space="preserve"> tỷ đồng, vượt </w:t>
      </w:r>
      <w:r w:rsidR="002360E2" w:rsidRPr="00E10F70">
        <w:rPr>
          <w:rFonts w:asciiTheme="majorBidi" w:hAnsiTheme="majorBidi" w:cstheme="majorBidi"/>
          <w:sz w:val="28"/>
          <w:szCs w:val="28"/>
          <w:lang w:val="vi-VN"/>
        </w:rPr>
        <w:t>22,69</w:t>
      </w:r>
      <w:r w:rsidRPr="00E10F70">
        <w:rPr>
          <w:rFonts w:asciiTheme="majorBidi" w:hAnsiTheme="majorBidi" w:cstheme="majorBidi"/>
          <w:sz w:val="28"/>
          <w:szCs w:val="28"/>
          <w:lang w:val="vi-VN"/>
        </w:rPr>
        <w:t xml:space="preserve">% dự toán HĐND tỉnh giao, tăng </w:t>
      </w:r>
      <w:r w:rsidR="00B466B5" w:rsidRPr="00E10F70">
        <w:rPr>
          <w:rFonts w:asciiTheme="majorBidi" w:hAnsiTheme="majorBidi" w:cstheme="majorBidi"/>
          <w:sz w:val="28"/>
          <w:szCs w:val="28"/>
          <w:lang w:val="vi-VN"/>
        </w:rPr>
        <w:t>19,83</w:t>
      </w:r>
      <w:r w:rsidRPr="00E10F70">
        <w:rPr>
          <w:rFonts w:asciiTheme="majorBidi" w:hAnsiTheme="majorBidi" w:cstheme="majorBidi"/>
          <w:sz w:val="28"/>
          <w:szCs w:val="28"/>
          <w:lang w:val="vi-VN"/>
        </w:rPr>
        <w:t>% so với thực hiện năm 201</w:t>
      </w:r>
      <w:r w:rsidR="00B466B5" w:rsidRPr="00E10F70">
        <w:rPr>
          <w:rFonts w:asciiTheme="majorBidi" w:hAnsiTheme="majorBidi" w:cstheme="majorBidi"/>
          <w:sz w:val="28"/>
          <w:szCs w:val="28"/>
          <w:lang w:val="vi-VN"/>
        </w:rPr>
        <w:t>7</w:t>
      </w:r>
      <w:r w:rsidRPr="00E10F70">
        <w:rPr>
          <w:rFonts w:asciiTheme="majorBidi" w:hAnsiTheme="majorBidi" w:cstheme="majorBidi"/>
          <w:sz w:val="28"/>
          <w:szCs w:val="28"/>
          <w:lang w:val="vi-VN"/>
        </w:rPr>
        <w:t xml:space="preserve">, bao gồm: </w:t>
      </w:r>
      <w:r w:rsidRPr="00E10F70">
        <w:rPr>
          <w:rFonts w:ascii="Times New Roman" w:hAnsi="Times New Roman" w:cs="Times New Roman"/>
          <w:sz w:val="28"/>
          <w:szCs w:val="28"/>
          <w:lang w:val="vi-VN"/>
        </w:rPr>
        <w:t>t</w:t>
      </w:r>
      <w:r w:rsidRPr="00E10F70">
        <w:rPr>
          <w:rFonts w:asciiTheme="majorBidi" w:hAnsiTheme="majorBidi" w:cstheme="majorBidi"/>
          <w:sz w:val="28"/>
          <w:szCs w:val="28"/>
          <w:lang w:val="vi-VN"/>
        </w:rPr>
        <w:t xml:space="preserve">hu từ thuế, phí, thu khác đạt </w:t>
      </w:r>
      <w:r w:rsidR="009B1199" w:rsidRPr="00E10F70">
        <w:rPr>
          <w:rFonts w:asciiTheme="majorBidi" w:hAnsiTheme="majorBidi" w:cstheme="majorBidi"/>
          <w:sz w:val="28"/>
          <w:szCs w:val="28"/>
          <w:lang w:val="vi-VN"/>
        </w:rPr>
        <w:t>5.060</w:t>
      </w:r>
      <w:r w:rsidRPr="00E10F70">
        <w:rPr>
          <w:rFonts w:asciiTheme="majorBidi" w:hAnsiTheme="majorBidi" w:cstheme="majorBidi"/>
          <w:sz w:val="28"/>
          <w:szCs w:val="28"/>
          <w:lang w:val="vi-VN"/>
        </w:rPr>
        <w:t xml:space="preserve"> tỷ đồng, </w:t>
      </w:r>
      <w:r w:rsidR="000D72EF" w:rsidRPr="00E10F70">
        <w:rPr>
          <w:rFonts w:asciiTheme="majorBidi" w:hAnsiTheme="majorBidi" w:cstheme="majorBidi"/>
          <w:sz w:val="28"/>
          <w:szCs w:val="28"/>
          <w:lang w:val="vi-VN"/>
        </w:rPr>
        <w:t>vượt</w:t>
      </w:r>
      <w:r w:rsidRPr="00E10F70">
        <w:rPr>
          <w:rFonts w:asciiTheme="majorBidi" w:hAnsiTheme="majorBidi" w:cstheme="majorBidi"/>
          <w:sz w:val="28"/>
          <w:szCs w:val="28"/>
          <w:lang w:val="vi-VN"/>
        </w:rPr>
        <w:t xml:space="preserve"> </w:t>
      </w:r>
      <w:r w:rsidR="000D72EF" w:rsidRPr="00E10F70">
        <w:rPr>
          <w:rFonts w:asciiTheme="majorBidi" w:hAnsiTheme="majorBidi" w:cstheme="majorBidi"/>
          <w:sz w:val="28"/>
          <w:szCs w:val="28"/>
          <w:lang w:val="vi-VN"/>
        </w:rPr>
        <w:t>10,00</w:t>
      </w:r>
      <w:r w:rsidRPr="00E10F70">
        <w:rPr>
          <w:rFonts w:asciiTheme="majorBidi" w:hAnsiTheme="majorBidi" w:cstheme="majorBidi"/>
          <w:sz w:val="28"/>
          <w:szCs w:val="28"/>
          <w:lang w:val="vi-VN"/>
        </w:rPr>
        <w:t xml:space="preserve">% dự toán HĐND tỉnh giao; thu tiền sử dụng đất đạt </w:t>
      </w:r>
      <w:r w:rsidR="00646728" w:rsidRPr="00E10F70">
        <w:rPr>
          <w:rFonts w:asciiTheme="majorBidi" w:hAnsiTheme="majorBidi" w:cstheme="majorBidi"/>
          <w:sz w:val="28"/>
          <w:szCs w:val="28"/>
          <w:lang w:val="vi-VN"/>
        </w:rPr>
        <w:t>1.520</w:t>
      </w:r>
      <w:r w:rsidRPr="00E10F70">
        <w:rPr>
          <w:rFonts w:asciiTheme="majorBidi" w:hAnsiTheme="majorBidi" w:cstheme="majorBidi"/>
          <w:sz w:val="28"/>
          <w:szCs w:val="28"/>
          <w:lang w:val="vi-VN"/>
        </w:rPr>
        <w:t xml:space="preserve"> tỷ đồng, vượt </w:t>
      </w:r>
      <w:r w:rsidR="000C2743" w:rsidRPr="00E10F70">
        <w:rPr>
          <w:rFonts w:asciiTheme="majorBidi" w:hAnsiTheme="majorBidi" w:cstheme="majorBidi"/>
          <w:sz w:val="28"/>
          <w:szCs w:val="28"/>
          <w:lang w:val="vi-VN"/>
        </w:rPr>
        <w:t>117,14</w:t>
      </w:r>
      <w:r w:rsidRPr="00E10F70">
        <w:rPr>
          <w:rFonts w:asciiTheme="majorBidi" w:hAnsiTheme="majorBidi" w:cstheme="majorBidi"/>
          <w:sz w:val="28"/>
          <w:szCs w:val="28"/>
          <w:lang w:val="vi-VN"/>
        </w:rPr>
        <w:t xml:space="preserve">% dự toán HĐND tỉnh giao và thu xổ số kiến thiết là </w:t>
      </w:r>
      <w:r w:rsidR="00D74F22" w:rsidRPr="00E10F70">
        <w:rPr>
          <w:rFonts w:asciiTheme="majorBidi" w:hAnsiTheme="majorBidi" w:cstheme="majorBidi"/>
          <w:sz w:val="28"/>
          <w:szCs w:val="28"/>
          <w:lang w:val="vi-VN"/>
        </w:rPr>
        <w:t>80</w:t>
      </w:r>
      <w:r w:rsidR="00E40F35" w:rsidRPr="00E10F70">
        <w:rPr>
          <w:rFonts w:asciiTheme="majorBidi" w:hAnsiTheme="majorBidi" w:cstheme="majorBidi"/>
          <w:sz w:val="28"/>
          <w:szCs w:val="28"/>
          <w:lang w:val="vi-VN"/>
        </w:rPr>
        <w:t>6</w:t>
      </w:r>
      <w:r w:rsidRPr="00E10F70">
        <w:rPr>
          <w:rFonts w:asciiTheme="majorBidi" w:hAnsiTheme="majorBidi" w:cstheme="majorBidi"/>
          <w:sz w:val="28"/>
          <w:szCs w:val="28"/>
          <w:lang w:val="vi-VN"/>
        </w:rPr>
        <w:t xml:space="preserve"> tỷ đồng, vượt </w:t>
      </w:r>
      <w:r w:rsidR="00B44DD9" w:rsidRPr="00E10F70">
        <w:rPr>
          <w:rFonts w:asciiTheme="majorBidi" w:hAnsiTheme="majorBidi" w:cstheme="majorBidi"/>
          <w:sz w:val="28"/>
          <w:szCs w:val="28"/>
          <w:lang w:val="vi-VN"/>
        </w:rPr>
        <w:t>11,89</w:t>
      </w:r>
      <w:r w:rsidRPr="00E10F70">
        <w:rPr>
          <w:rFonts w:asciiTheme="majorBidi" w:hAnsiTheme="majorBidi" w:cstheme="majorBidi"/>
          <w:sz w:val="28"/>
          <w:szCs w:val="28"/>
          <w:lang w:val="vi-VN"/>
        </w:rPr>
        <w:t>% dự toán HĐND tỉnh giao.</w:t>
      </w:r>
    </w:p>
    <w:p w14:paraId="653B270C" w14:textId="79F5081B" w:rsidR="00586E9F" w:rsidRPr="00E10F70" w:rsidRDefault="00586E9F" w:rsidP="00734705">
      <w:pPr>
        <w:pStyle w:val="ListParagraph"/>
        <w:numPr>
          <w:ilvl w:val="0"/>
          <w:numId w:val="7"/>
        </w:numPr>
        <w:spacing w:before="120" w:after="120" w:line="264" w:lineRule="auto"/>
        <w:ind w:left="0" w:firstLine="709"/>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Năm 201</w:t>
      </w:r>
      <w:r w:rsidR="004940A3" w:rsidRPr="00E10F70">
        <w:rPr>
          <w:rFonts w:asciiTheme="majorBidi" w:hAnsiTheme="majorBidi" w:cstheme="majorBidi"/>
          <w:sz w:val="28"/>
          <w:szCs w:val="28"/>
          <w:lang w:val="vi-VN"/>
        </w:rPr>
        <w:t>9</w:t>
      </w:r>
      <w:r w:rsidRPr="00E10F70">
        <w:rPr>
          <w:rFonts w:asciiTheme="majorBidi" w:hAnsiTheme="majorBidi" w:cstheme="majorBidi"/>
          <w:sz w:val="28"/>
          <w:szCs w:val="28"/>
          <w:lang w:val="vi-VN"/>
        </w:rPr>
        <w:t xml:space="preserve">: Thu nội địa đạt </w:t>
      </w:r>
      <w:r w:rsidR="00FB1F48" w:rsidRPr="00E10F70">
        <w:rPr>
          <w:rFonts w:asciiTheme="majorBidi" w:hAnsiTheme="majorBidi" w:cstheme="majorBidi"/>
          <w:sz w:val="28"/>
          <w:szCs w:val="28"/>
          <w:lang w:val="vi-VN"/>
        </w:rPr>
        <w:t>9.439</w:t>
      </w:r>
      <w:r w:rsidRPr="00E10F70">
        <w:rPr>
          <w:rFonts w:asciiTheme="majorBidi" w:hAnsiTheme="majorBidi" w:cstheme="majorBidi"/>
          <w:sz w:val="28"/>
          <w:szCs w:val="28"/>
          <w:lang w:val="vi-VN"/>
        </w:rPr>
        <w:t xml:space="preserve"> tỷ đồng, vượt </w:t>
      </w:r>
      <w:r w:rsidR="003533EE" w:rsidRPr="00E10F70">
        <w:rPr>
          <w:rFonts w:asciiTheme="majorBidi" w:hAnsiTheme="majorBidi" w:cstheme="majorBidi"/>
          <w:sz w:val="28"/>
          <w:szCs w:val="28"/>
          <w:lang w:val="vi-VN"/>
        </w:rPr>
        <w:t>50,30</w:t>
      </w:r>
      <w:r w:rsidRPr="00E10F70">
        <w:rPr>
          <w:rFonts w:asciiTheme="majorBidi" w:hAnsiTheme="majorBidi" w:cstheme="majorBidi"/>
          <w:sz w:val="28"/>
          <w:szCs w:val="28"/>
          <w:lang w:val="vi-VN"/>
        </w:rPr>
        <w:t xml:space="preserve">% dự toán HĐND tỉnh giao, tăng </w:t>
      </w:r>
      <w:r w:rsidR="003533EE" w:rsidRPr="00E10F70">
        <w:rPr>
          <w:rFonts w:asciiTheme="majorBidi" w:hAnsiTheme="majorBidi" w:cstheme="majorBidi"/>
          <w:sz w:val="28"/>
          <w:szCs w:val="28"/>
          <w:lang w:val="vi-VN"/>
        </w:rPr>
        <w:t>27,80</w:t>
      </w:r>
      <w:r w:rsidRPr="00E10F70">
        <w:rPr>
          <w:rFonts w:asciiTheme="majorBidi" w:hAnsiTheme="majorBidi" w:cstheme="majorBidi"/>
          <w:sz w:val="28"/>
          <w:szCs w:val="28"/>
          <w:lang w:val="vi-VN"/>
        </w:rPr>
        <w:t>% so với thực hiện năm 201</w:t>
      </w:r>
      <w:r w:rsidR="005E565C" w:rsidRPr="00E10F70">
        <w:rPr>
          <w:rFonts w:asciiTheme="majorBidi" w:hAnsiTheme="majorBidi" w:cstheme="majorBidi"/>
          <w:sz w:val="28"/>
          <w:szCs w:val="28"/>
          <w:lang w:val="vi-VN"/>
        </w:rPr>
        <w:t>8</w:t>
      </w:r>
      <w:r w:rsidRPr="00E10F70">
        <w:rPr>
          <w:rFonts w:asciiTheme="majorBidi" w:hAnsiTheme="majorBidi" w:cstheme="majorBidi"/>
          <w:sz w:val="28"/>
          <w:szCs w:val="28"/>
          <w:lang w:val="vi-VN"/>
        </w:rPr>
        <w:t xml:space="preserve">, bao gồm: </w:t>
      </w:r>
      <w:r w:rsidRPr="00E10F70">
        <w:rPr>
          <w:rFonts w:ascii="Times New Roman" w:hAnsi="Times New Roman" w:cs="Times New Roman"/>
          <w:sz w:val="28"/>
          <w:szCs w:val="28"/>
          <w:lang w:val="vi-VN"/>
        </w:rPr>
        <w:t>t</w:t>
      </w:r>
      <w:r w:rsidRPr="00E10F70">
        <w:rPr>
          <w:rFonts w:asciiTheme="majorBidi" w:hAnsiTheme="majorBidi" w:cstheme="majorBidi"/>
          <w:sz w:val="28"/>
          <w:szCs w:val="28"/>
          <w:lang w:val="vi-VN"/>
        </w:rPr>
        <w:t xml:space="preserve">hu từ thuế, phí, thu khác đạt </w:t>
      </w:r>
      <w:r w:rsidR="00FC387B" w:rsidRPr="00E10F70">
        <w:rPr>
          <w:rFonts w:asciiTheme="majorBidi" w:hAnsiTheme="majorBidi" w:cstheme="majorBidi"/>
          <w:sz w:val="28"/>
          <w:szCs w:val="28"/>
          <w:lang w:val="vi-VN"/>
        </w:rPr>
        <w:t>7.038</w:t>
      </w:r>
      <w:r w:rsidRPr="00E10F70">
        <w:rPr>
          <w:rFonts w:asciiTheme="majorBidi" w:hAnsiTheme="majorBidi" w:cstheme="majorBidi"/>
          <w:sz w:val="28"/>
          <w:szCs w:val="28"/>
          <w:lang w:val="vi-VN"/>
        </w:rPr>
        <w:t xml:space="preserve"> tỷ đồng, vượt </w:t>
      </w:r>
      <w:r w:rsidR="00B213B2" w:rsidRPr="00E10F70">
        <w:rPr>
          <w:rFonts w:asciiTheme="majorBidi" w:hAnsiTheme="majorBidi" w:cstheme="majorBidi"/>
          <w:sz w:val="28"/>
          <w:szCs w:val="28"/>
          <w:lang w:val="vi-VN"/>
        </w:rPr>
        <w:t>48,16</w:t>
      </w:r>
      <w:r w:rsidRPr="00E10F70">
        <w:rPr>
          <w:rFonts w:asciiTheme="majorBidi" w:hAnsiTheme="majorBidi" w:cstheme="majorBidi"/>
          <w:sz w:val="28"/>
          <w:szCs w:val="28"/>
          <w:lang w:val="vi-VN"/>
        </w:rPr>
        <w:t xml:space="preserve">% dự toán HĐND tỉnh giao; thu tiền sử dụng đất đạt </w:t>
      </w:r>
      <w:r w:rsidR="00671145" w:rsidRPr="00E10F70">
        <w:rPr>
          <w:rFonts w:asciiTheme="majorBidi" w:hAnsiTheme="majorBidi" w:cstheme="majorBidi"/>
          <w:sz w:val="28"/>
          <w:szCs w:val="28"/>
          <w:lang w:val="vi-VN"/>
        </w:rPr>
        <w:t>1.38</w:t>
      </w:r>
      <w:r w:rsidR="006A5698" w:rsidRPr="00E10F70">
        <w:rPr>
          <w:rFonts w:asciiTheme="majorBidi" w:hAnsiTheme="majorBidi" w:cstheme="majorBidi"/>
          <w:sz w:val="28"/>
          <w:szCs w:val="28"/>
          <w:lang w:val="vi-VN"/>
        </w:rPr>
        <w:t>6</w:t>
      </w:r>
      <w:r w:rsidRPr="00E10F70">
        <w:rPr>
          <w:rFonts w:asciiTheme="majorBidi" w:hAnsiTheme="majorBidi" w:cstheme="majorBidi"/>
          <w:sz w:val="28"/>
          <w:szCs w:val="28"/>
          <w:lang w:val="vi-VN"/>
        </w:rPr>
        <w:t xml:space="preserve"> tỷ đồng, vượt </w:t>
      </w:r>
      <w:r w:rsidR="00435F30" w:rsidRPr="00E10F70">
        <w:rPr>
          <w:rFonts w:asciiTheme="majorBidi" w:hAnsiTheme="majorBidi" w:cstheme="majorBidi"/>
          <w:sz w:val="28"/>
          <w:szCs w:val="28"/>
          <w:lang w:val="vi-VN"/>
        </w:rPr>
        <w:t>98,08</w:t>
      </w:r>
      <w:r w:rsidRPr="00E10F70">
        <w:rPr>
          <w:rFonts w:asciiTheme="majorBidi" w:hAnsiTheme="majorBidi" w:cstheme="majorBidi"/>
          <w:sz w:val="28"/>
          <w:szCs w:val="28"/>
          <w:lang w:val="vi-VN"/>
        </w:rPr>
        <w:t xml:space="preserve">% dự toán HĐND tỉnh giao và thu xổ số kiến thiết là </w:t>
      </w:r>
      <w:r w:rsidR="00AF647D" w:rsidRPr="00E10F70">
        <w:rPr>
          <w:rFonts w:asciiTheme="majorBidi" w:hAnsiTheme="majorBidi" w:cstheme="majorBidi"/>
          <w:sz w:val="28"/>
          <w:szCs w:val="28"/>
          <w:lang w:val="vi-VN"/>
        </w:rPr>
        <w:t>1.015</w:t>
      </w:r>
      <w:r w:rsidRPr="00E10F70">
        <w:rPr>
          <w:rFonts w:asciiTheme="majorBidi" w:hAnsiTheme="majorBidi" w:cstheme="majorBidi"/>
          <w:sz w:val="28"/>
          <w:szCs w:val="28"/>
          <w:lang w:val="vi-VN"/>
        </w:rPr>
        <w:t xml:space="preserve"> tỷ đồng, vượt </w:t>
      </w:r>
      <w:r w:rsidR="00AC56E7" w:rsidRPr="00E10F70">
        <w:rPr>
          <w:rFonts w:asciiTheme="majorBidi" w:hAnsiTheme="majorBidi" w:cstheme="majorBidi"/>
          <w:sz w:val="28"/>
          <w:szCs w:val="28"/>
          <w:lang w:val="vi-VN"/>
        </w:rPr>
        <w:t>22,26</w:t>
      </w:r>
      <w:r w:rsidRPr="00E10F70">
        <w:rPr>
          <w:rFonts w:asciiTheme="majorBidi" w:hAnsiTheme="majorBidi" w:cstheme="majorBidi"/>
          <w:sz w:val="28"/>
          <w:szCs w:val="28"/>
          <w:lang w:val="vi-VN"/>
        </w:rPr>
        <w:t>% dự toán HĐND tỉnh giao.</w:t>
      </w:r>
    </w:p>
    <w:p w14:paraId="380D5ADF" w14:textId="0F76792A" w:rsidR="004A62EE" w:rsidRPr="00E10F70" w:rsidRDefault="004A62EE" w:rsidP="00734705">
      <w:pPr>
        <w:pStyle w:val="ListParagraph"/>
        <w:numPr>
          <w:ilvl w:val="0"/>
          <w:numId w:val="7"/>
        </w:numPr>
        <w:spacing w:before="120" w:after="120" w:line="264" w:lineRule="auto"/>
        <w:ind w:left="0" w:firstLine="709"/>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lastRenderedPageBreak/>
        <w:t>Năm 20</w:t>
      </w:r>
      <w:r w:rsidR="00313A5D" w:rsidRPr="00E10F70">
        <w:rPr>
          <w:rFonts w:asciiTheme="majorBidi" w:hAnsiTheme="majorBidi" w:cstheme="majorBidi"/>
          <w:sz w:val="28"/>
          <w:szCs w:val="28"/>
          <w:lang w:val="vi-VN"/>
        </w:rPr>
        <w:t>20</w:t>
      </w:r>
      <w:r w:rsidRPr="00E10F70">
        <w:rPr>
          <w:rFonts w:asciiTheme="majorBidi" w:hAnsiTheme="majorBidi" w:cstheme="majorBidi"/>
          <w:sz w:val="28"/>
          <w:szCs w:val="28"/>
          <w:lang w:val="vi-VN"/>
        </w:rPr>
        <w:t xml:space="preserve">: Thu nội địa đạt </w:t>
      </w:r>
      <w:r w:rsidR="00350F2A" w:rsidRPr="00E10F70">
        <w:rPr>
          <w:rFonts w:asciiTheme="majorBidi" w:hAnsiTheme="majorBidi" w:cstheme="majorBidi"/>
          <w:sz w:val="28"/>
          <w:szCs w:val="28"/>
          <w:lang w:val="vi-VN"/>
        </w:rPr>
        <w:t>8.633</w:t>
      </w:r>
      <w:r w:rsidRPr="00E10F70">
        <w:rPr>
          <w:rFonts w:asciiTheme="majorBidi" w:hAnsiTheme="majorBidi" w:cstheme="majorBidi"/>
          <w:sz w:val="28"/>
          <w:szCs w:val="28"/>
          <w:lang w:val="vi-VN"/>
        </w:rPr>
        <w:t xml:space="preserve"> tỷ đồng, vượt </w:t>
      </w:r>
      <w:r w:rsidR="00C062B3" w:rsidRPr="00E10F70">
        <w:rPr>
          <w:rFonts w:asciiTheme="majorBidi" w:hAnsiTheme="majorBidi" w:cstheme="majorBidi"/>
          <w:sz w:val="28"/>
          <w:szCs w:val="28"/>
          <w:lang w:val="vi-VN"/>
        </w:rPr>
        <w:t>12,85</w:t>
      </w:r>
      <w:r w:rsidRPr="00E10F70">
        <w:rPr>
          <w:rFonts w:asciiTheme="majorBidi" w:hAnsiTheme="majorBidi" w:cstheme="majorBidi"/>
          <w:sz w:val="28"/>
          <w:szCs w:val="28"/>
          <w:lang w:val="vi-VN"/>
        </w:rPr>
        <w:t xml:space="preserve">% dự toán HĐND tỉnh giao, </w:t>
      </w:r>
      <w:r w:rsidR="00B32642" w:rsidRPr="00E10F70">
        <w:rPr>
          <w:rFonts w:asciiTheme="majorBidi" w:hAnsiTheme="majorBidi" w:cstheme="majorBidi"/>
          <w:sz w:val="28"/>
          <w:szCs w:val="28"/>
          <w:lang w:val="vi-VN"/>
        </w:rPr>
        <w:t>giảm</w:t>
      </w:r>
      <w:r w:rsidRPr="00E10F70">
        <w:rPr>
          <w:rFonts w:asciiTheme="majorBidi" w:hAnsiTheme="majorBidi" w:cstheme="majorBidi"/>
          <w:sz w:val="28"/>
          <w:szCs w:val="28"/>
          <w:lang w:val="vi-VN"/>
        </w:rPr>
        <w:t xml:space="preserve"> </w:t>
      </w:r>
      <w:r w:rsidR="00B32642" w:rsidRPr="00E10F70">
        <w:rPr>
          <w:rFonts w:asciiTheme="majorBidi" w:hAnsiTheme="majorBidi" w:cstheme="majorBidi"/>
          <w:sz w:val="28"/>
          <w:szCs w:val="28"/>
          <w:lang w:val="vi-VN"/>
        </w:rPr>
        <w:t>8,54</w:t>
      </w:r>
      <w:r w:rsidRPr="00E10F70">
        <w:rPr>
          <w:rFonts w:asciiTheme="majorBidi" w:hAnsiTheme="majorBidi" w:cstheme="majorBidi"/>
          <w:sz w:val="28"/>
          <w:szCs w:val="28"/>
          <w:lang w:val="vi-VN"/>
        </w:rPr>
        <w:t>% so với thực hiện năm 201</w:t>
      </w:r>
      <w:r w:rsidR="00FD6DE3" w:rsidRPr="00E10F70">
        <w:rPr>
          <w:rFonts w:asciiTheme="majorBidi" w:hAnsiTheme="majorBidi" w:cstheme="majorBidi"/>
          <w:sz w:val="28"/>
          <w:szCs w:val="28"/>
          <w:lang w:val="vi-VN"/>
        </w:rPr>
        <w:t>9</w:t>
      </w:r>
      <w:r w:rsidRPr="00E10F70">
        <w:rPr>
          <w:rFonts w:asciiTheme="majorBidi" w:hAnsiTheme="majorBidi" w:cstheme="majorBidi"/>
          <w:sz w:val="28"/>
          <w:szCs w:val="28"/>
          <w:lang w:val="vi-VN"/>
        </w:rPr>
        <w:t xml:space="preserve">, bao gồm: </w:t>
      </w:r>
      <w:r w:rsidRPr="00E10F70">
        <w:rPr>
          <w:rFonts w:ascii="Times New Roman" w:hAnsi="Times New Roman" w:cs="Times New Roman"/>
          <w:sz w:val="28"/>
          <w:szCs w:val="28"/>
          <w:lang w:val="vi-VN"/>
        </w:rPr>
        <w:t>t</w:t>
      </w:r>
      <w:r w:rsidRPr="00E10F70">
        <w:rPr>
          <w:rFonts w:asciiTheme="majorBidi" w:hAnsiTheme="majorBidi" w:cstheme="majorBidi"/>
          <w:sz w:val="28"/>
          <w:szCs w:val="28"/>
          <w:lang w:val="vi-VN"/>
        </w:rPr>
        <w:t xml:space="preserve">hu từ thuế, phí, thu khác đạt </w:t>
      </w:r>
      <w:r w:rsidR="004C61E5" w:rsidRPr="00E10F70">
        <w:rPr>
          <w:rFonts w:asciiTheme="majorBidi" w:hAnsiTheme="majorBidi" w:cstheme="majorBidi"/>
          <w:sz w:val="28"/>
          <w:szCs w:val="28"/>
          <w:lang w:val="vi-VN"/>
        </w:rPr>
        <w:t>6.34</w:t>
      </w:r>
      <w:r w:rsidR="00110761" w:rsidRPr="00E10F70">
        <w:rPr>
          <w:rFonts w:asciiTheme="majorBidi" w:hAnsiTheme="majorBidi" w:cstheme="majorBidi"/>
          <w:sz w:val="28"/>
          <w:szCs w:val="28"/>
          <w:lang w:val="vi-VN"/>
        </w:rPr>
        <w:t>6</w:t>
      </w:r>
      <w:r w:rsidRPr="00E10F70">
        <w:rPr>
          <w:rFonts w:asciiTheme="majorBidi" w:hAnsiTheme="majorBidi" w:cstheme="majorBidi"/>
          <w:sz w:val="28"/>
          <w:szCs w:val="28"/>
          <w:lang w:val="vi-VN"/>
        </w:rPr>
        <w:t xml:space="preserve"> tỷ đồng, vượt </w:t>
      </w:r>
      <w:r w:rsidR="005049B9" w:rsidRPr="00E10F70">
        <w:rPr>
          <w:rFonts w:asciiTheme="majorBidi" w:hAnsiTheme="majorBidi" w:cstheme="majorBidi"/>
          <w:sz w:val="28"/>
          <w:szCs w:val="28"/>
          <w:lang w:val="vi-VN"/>
        </w:rPr>
        <w:t>5,76</w:t>
      </w:r>
      <w:r w:rsidRPr="00E10F70">
        <w:rPr>
          <w:rFonts w:asciiTheme="majorBidi" w:hAnsiTheme="majorBidi" w:cstheme="majorBidi"/>
          <w:sz w:val="28"/>
          <w:szCs w:val="28"/>
          <w:lang w:val="vi-VN"/>
        </w:rPr>
        <w:t xml:space="preserve">% dự toán HĐND tỉnh giao; thu tiền sử dụng đất đạt </w:t>
      </w:r>
      <w:r w:rsidR="00A3167B" w:rsidRPr="00E10F70">
        <w:rPr>
          <w:rFonts w:asciiTheme="majorBidi" w:hAnsiTheme="majorBidi" w:cstheme="majorBidi"/>
          <w:sz w:val="28"/>
          <w:szCs w:val="28"/>
          <w:lang w:val="vi-VN"/>
        </w:rPr>
        <w:t>1.113</w:t>
      </w:r>
      <w:r w:rsidRPr="00E10F70">
        <w:rPr>
          <w:rFonts w:asciiTheme="majorBidi" w:hAnsiTheme="majorBidi" w:cstheme="majorBidi"/>
          <w:sz w:val="28"/>
          <w:szCs w:val="28"/>
          <w:lang w:val="vi-VN"/>
        </w:rPr>
        <w:t xml:space="preserve"> tỷ đồng, vượt</w:t>
      </w:r>
      <w:r w:rsidR="00B600A1" w:rsidRPr="00E10F70">
        <w:rPr>
          <w:rFonts w:asciiTheme="majorBidi" w:hAnsiTheme="majorBidi" w:cstheme="majorBidi"/>
          <w:sz w:val="28"/>
          <w:szCs w:val="28"/>
          <w:lang w:val="vi-VN"/>
        </w:rPr>
        <w:t xml:space="preserve"> </w:t>
      </w:r>
      <w:r w:rsidR="000462D8" w:rsidRPr="00E10F70">
        <w:rPr>
          <w:rFonts w:asciiTheme="majorBidi" w:hAnsiTheme="majorBidi" w:cstheme="majorBidi"/>
          <w:sz w:val="28"/>
          <w:szCs w:val="28"/>
          <w:lang w:val="vi-VN"/>
        </w:rPr>
        <w:t>59,07</w:t>
      </w:r>
      <w:r w:rsidRPr="00E10F70">
        <w:rPr>
          <w:rFonts w:asciiTheme="majorBidi" w:hAnsiTheme="majorBidi" w:cstheme="majorBidi"/>
          <w:sz w:val="28"/>
          <w:szCs w:val="28"/>
          <w:lang w:val="vi-VN"/>
        </w:rPr>
        <w:t xml:space="preserve">% dự toán HĐND tỉnh giao và thu xổ số kiến thiết là </w:t>
      </w:r>
      <w:r w:rsidR="00B7081D" w:rsidRPr="00E10F70">
        <w:rPr>
          <w:rFonts w:asciiTheme="majorBidi" w:hAnsiTheme="majorBidi" w:cstheme="majorBidi"/>
          <w:sz w:val="28"/>
          <w:szCs w:val="28"/>
          <w:lang w:val="vi-VN"/>
        </w:rPr>
        <w:t>1.174</w:t>
      </w:r>
      <w:r w:rsidRPr="00E10F70">
        <w:rPr>
          <w:rFonts w:asciiTheme="majorBidi" w:hAnsiTheme="majorBidi" w:cstheme="majorBidi"/>
          <w:sz w:val="28"/>
          <w:szCs w:val="28"/>
          <w:lang w:val="vi-VN"/>
        </w:rPr>
        <w:t xml:space="preserve"> tỷ đồng, vượt </w:t>
      </w:r>
      <w:r w:rsidR="002B7FF8" w:rsidRPr="00E10F70">
        <w:rPr>
          <w:rFonts w:asciiTheme="majorBidi" w:hAnsiTheme="majorBidi" w:cstheme="majorBidi"/>
          <w:sz w:val="28"/>
          <w:szCs w:val="28"/>
          <w:lang w:val="vi-VN"/>
        </w:rPr>
        <w:t>23,57</w:t>
      </w:r>
      <w:r w:rsidRPr="00E10F70">
        <w:rPr>
          <w:rFonts w:asciiTheme="majorBidi" w:hAnsiTheme="majorBidi" w:cstheme="majorBidi"/>
          <w:sz w:val="28"/>
          <w:szCs w:val="28"/>
          <w:lang w:val="vi-VN"/>
        </w:rPr>
        <w:t>% dự toán HĐND tỉnh giao.</w:t>
      </w:r>
    </w:p>
    <w:p w14:paraId="65C99255" w14:textId="582B3B83" w:rsidR="00200DFF" w:rsidRPr="00E10F70" w:rsidRDefault="00200DFF" w:rsidP="00734705">
      <w:pPr>
        <w:pStyle w:val="ListParagraph"/>
        <w:numPr>
          <w:ilvl w:val="0"/>
          <w:numId w:val="7"/>
        </w:numPr>
        <w:spacing w:before="120" w:after="120" w:line="264" w:lineRule="auto"/>
        <w:ind w:left="0" w:firstLine="709"/>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Năm 202</w:t>
      </w:r>
      <w:r w:rsidR="00EF3568" w:rsidRPr="00E10F70">
        <w:rPr>
          <w:rFonts w:asciiTheme="majorBidi" w:hAnsiTheme="majorBidi" w:cstheme="majorBidi"/>
          <w:sz w:val="28"/>
          <w:szCs w:val="28"/>
          <w:lang w:val="vi-VN"/>
        </w:rPr>
        <w:t>1</w:t>
      </w:r>
      <w:r w:rsidRPr="00E10F70">
        <w:rPr>
          <w:rFonts w:asciiTheme="majorBidi" w:hAnsiTheme="majorBidi" w:cstheme="majorBidi"/>
          <w:sz w:val="28"/>
          <w:szCs w:val="28"/>
          <w:lang w:val="vi-VN"/>
        </w:rPr>
        <w:t xml:space="preserve">: Thu nội địa đạt </w:t>
      </w:r>
      <w:r w:rsidR="00DC1D5B" w:rsidRPr="00E10F70">
        <w:rPr>
          <w:rFonts w:asciiTheme="majorBidi" w:hAnsiTheme="majorBidi" w:cstheme="majorBidi"/>
          <w:sz w:val="28"/>
          <w:szCs w:val="28"/>
          <w:lang w:val="vi-VN"/>
        </w:rPr>
        <w:t>10.142</w:t>
      </w:r>
      <w:r w:rsidR="000910C9" w:rsidRPr="00E10F70">
        <w:rPr>
          <w:rFonts w:asciiTheme="majorBidi" w:hAnsiTheme="majorBidi" w:cstheme="majorBidi"/>
          <w:sz w:val="28"/>
          <w:szCs w:val="28"/>
          <w:lang w:val="vi-VN"/>
        </w:rPr>
        <w:t xml:space="preserve"> </w:t>
      </w:r>
      <w:r w:rsidRPr="00E10F70">
        <w:rPr>
          <w:rFonts w:asciiTheme="majorBidi" w:hAnsiTheme="majorBidi" w:cstheme="majorBidi"/>
          <w:sz w:val="28"/>
          <w:szCs w:val="28"/>
          <w:lang w:val="vi-VN"/>
        </w:rPr>
        <w:t xml:space="preserve">tỷ đồng, vượt </w:t>
      </w:r>
      <w:r w:rsidR="00D75027" w:rsidRPr="00E10F70">
        <w:rPr>
          <w:rFonts w:asciiTheme="majorBidi" w:hAnsiTheme="majorBidi" w:cstheme="majorBidi"/>
          <w:sz w:val="28"/>
          <w:szCs w:val="28"/>
          <w:lang w:val="vi-VN"/>
        </w:rPr>
        <w:t>68,48</w:t>
      </w:r>
      <w:r w:rsidRPr="00E10F70">
        <w:rPr>
          <w:rFonts w:asciiTheme="majorBidi" w:hAnsiTheme="majorBidi" w:cstheme="majorBidi"/>
          <w:sz w:val="28"/>
          <w:szCs w:val="28"/>
          <w:lang w:val="vi-VN"/>
        </w:rPr>
        <w:t xml:space="preserve">% dự toán HĐND tỉnh giao, </w:t>
      </w:r>
      <w:r w:rsidR="00D75027" w:rsidRPr="00E10F70">
        <w:rPr>
          <w:rFonts w:asciiTheme="majorBidi" w:hAnsiTheme="majorBidi" w:cstheme="majorBidi"/>
          <w:sz w:val="28"/>
          <w:szCs w:val="28"/>
          <w:lang w:val="vi-VN"/>
        </w:rPr>
        <w:t>tăng</w:t>
      </w:r>
      <w:r w:rsidRPr="00E10F70">
        <w:rPr>
          <w:rFonts w:asciiTheme="majorBidi" w:hAnsiTheme="majorBidi" w:cstheme="majorBidi"/>
          <w:sz w:val="28"/>
          <w:szCs w:val="28"/>
          <w:lang w:val="vi-VN"/>
        </w:rPr>
        <w:t xml:space="preserve"> </w:t>
      </w:r>
      <w:r w:rsidR="00D75027" w:rsidRPr="00E10F70">
        <w:rPr>
          <w:rFonts w:asciiTheme="majorBidi" w:hAnsiTheme="majorBidi" w:cstheme="majorBidi"/>
          <w:sz w:val="28"/>
          <w:szCs w:val="28"/>
          <w:lang w:val="vi-VN"/>
        </w:rPr>
        <w:t>17,49</w:t>
      </w:r>
      <w:r w:rsidRPr="00E10F70">
        <w:rPr>
          <w:rFonts w:asciiTheme="majorBidi" w:hAnsiTheme="majorBidi" w:cstheme="majorBidi"/>
          <w:sz w:val="28"/>
          <w:szCs w:val="28"/>
          <w:lang w:val="vi-VN"/>
        </w:rPr>
        <w:t>% so với thực hiện năm 20</w:t>
      </w:r>
      <w:r w:rsidR="00EF3568" w:rsidRPr="00E10F70">
        <w:rPr>
          <w:rFonts w:asciiTheme="majorBidi" w:hAnsiTheme="majorBidi" w:cstheme="majorBidi"/>
          <w:sz w:val="28"/>
          <w:szCs w:val="28"/>
          <w:lang w:val="vi-VN"/>
        </w:rPr>
        <w:t>20</w:t>
      </w:r>
      <w:r w:rsidRPr="00E10F70">
        <w:rPr>
          <w:rFonts w:asciiTheme="majorBidi" w:hAnsiTheme="majorBidi" w:cstheme="majorBidi"/>
          <w:sz w:val="28"/>
          <w:szCs w:val="28"/>
          <w:lang w:val="vi-VN"/>
        </w:rPr>
        <w:t xml:space="preserve">, bao gồm: </w:t>
      </w:r>
      <w:r w:rsidRPr="00E10F70">
        <w:rPr>
          <w:rFonts w:ascii="Times New Roman" w:hAnsi="Times New Roman" w:cs="Times New Roman"/>
          <w:sz w:val="28"/>
          <w:szCs w:val="28"/>
          <w:lang w:val="vi-VN"/>
        </w:rPr>
        <w:t>t</w:t>
      </w:r>
      <w:r w:rsidRPr="00E10F70">
        <w:rPr>
          <w:rFonts w:asciiTheme="majorBidi" w:hAnsiTheme="majorBidi" w:cstheme="majorBidi"/>
          <w:sz w:val="28"/>
          <w:szCs w:val="28"/>
          <w:lang w:val="vi-VN"/>
        </w:rPr>
        <w:t xml:space="preserve">hu từ thuế, phí, thu khác đạt </w:t>
      </w:r>
      <w:r w:rsidR="00412E93" w:rsidRPr="00E10F70">
        <w:rPr>
          <w:rFonts w:asciiTheme="majorBidi" w:hAnsiTheme="majorBidi" w:cstheme="majorBidi"/>
          <w:sz w:val="28"/>
          <w:szCs w:val="28"/>
          <w:lang w:val="vi-VN"/>
        </w:rPr>
        <w:t>7.385</w:t>
      </w:r>
      <w:r w:rsidRPr="00E10F70">
        <w:rPr>
          <w:rFonts w:asciiTheme="majorBidi" w:hAnsiTheme="majorBidi" w:cstheme="majorBidi"/>
          <w:sz w:val="28"/>
          <w:szCs w:val="28"/>
          <w:lang w:val="vi-VN"/>
        </w:rPr>
        <w:t xml:space="preserve"> tỷ đồng, vượt </w:t>
      </w:r>
      <w:r w:rsidR="00B1486F" w:rsidRPr="00E10F70">
        <w:rPr>
          <w:rFonts w:asciiTheme="majorBidi" w:hAnsiTheme="majorBidi" w:cstheme="majorBidi"/>
          <w:sz w:val="28"/>
          <w:szCs w:val="28"/>
          <w:lang w:val="vi-VN"/>
        </w:rPr>
        <w:t>72,96</w:t>
      </w:r>
      <w:r w:rsidRPr="00E10F70">
        <w:rPr>
          <w:rFonts w:asciiTheme="majorBidi" w:hAnsiTheme="majorBidi" w:cstheme="majorBidi"/>
          <w:sz w:val="28"/>
          <w:szCs w:val="28"/>
          <w:lang w:val="vi-VN"/>
        </w:rPr>
        <w:t xml:space="preserve">% dự toán HĐND tỉnh giao; thu tiền sử dụng đất đạt </w:t>
      </w:r>
      <w:r w:rsidR="006F1AF4" w:rsidRPr="00E10F70">
        <w:rPr>
          <w:rFonts w:asciiTheme="majorBidi" w:hAnsiTheme="majorBidi" w:cstheme="majorBidi"/>
          <w:sz w:val="28"/>
          <w:szCs w:val="28"/>
          <w:lang w:val="vi-VN"/>
        </w:rPr>
        <w:t xml:space="preserve">1.471 </w:t>
      </w:r>
      <w:r w:rsidRPr="00E10F70">
        <w:rPr>
          <w:rFonts w:asciiTheme="majorBidi" w:hAnsiTheme="majorBidi" w:cstheme="majorBidi"/>
          <w:sz w:val="28"/>
          <w:szCs w:val="28"/>
          <w:lang w:val="vi-VN"/>
        </w:rPr>
        <w:t xml:space="preserve">tỷ đồng, vượt </w:t>
      </w:r>
      <w:r w:rsidR="007003EC" w:rsidRPr="00E10F70">
        <w:rPr>
          <w:rFonts w:asciiTheme="majorBidi" w:hAnsiTheme="majorBidi" w:cstheme="majorBidi"/>
          <w:sz w:val="28"/>
          <w:szCs w:val="28"/>
          <w:lang w:val="vi-VN"/>
        </w:rPr>
        <w:t>1</w:t>
      </w:r>
      <w:r w:rsidR="0076231F" w:rsidRPr="00E10F70">
        <w:rPr>
          <w:rFonts w:asciiTheme="majorBidi" w:hAnsiTheme="majorBidi" w:cstheme="majorBidi"/>
          <w:sz w:val="28"/>
          <w:szCs w:val="28"/>
          <w:lang w:val="vi-VN"/>
        </w:rPr>
        <w:t>10,14</w:t>
      </w:r>
      <w:r w:rsidRPr="00E10F70">
        <w:rPr>
          <w:rFonts w:asciiTheme="majorBidi" w:hAnsiTheme="majorBidi" w:cstheme="majorBidi"/>
          <w:sz w:val="28"/>
          <w:szCs w:val="28"/>
          <w:lang w:val="vi-VN"/>
        </w:rPr>
        <w:t xml:space="preserve">% dự toán HĐND tỉnh giao và thu xổ số kiến thiết là </w:t>
      </w:r>
      <w:r w:rsidR="00C44640" w:rsidRPr="00E10F70">
        <w:rPr>
          <w:rFonts w:asciiTheme="majorBidi" w:hAnsiTheme="majorBidi" w:cstheme="majorBidi"/>
          <w:sz w:val="28"/>
          <w:szCs w:val="28"/>
          <w:lang w:val="vi-VN"/>
        </w:rPr>
        <w:t>1.286</w:t>
      </w:r>
      <w:r w:rsidRPr="00E10F70">
        <w:rPr>
          <w:rFonts w:asciiTheme="majorBidi" w:hAnsiTheme="majorBidi" w:cstheme="majorBidi"/>
          <w:sz w:val="28"/>
          <w:szCs w:val="28"/>
          <w:lang w:val="vi-VN"/>
        </w:rPr>
        <w:t xml:space="preserve"> tỷ đồng, vượt </w:t>
      </w:r>
      <w:r w:rsidR="00BB096B" w:rsidRPr="00E10F70">
        <w:rPr>
          <w:rFonts w:asciiTheme="majorBidi" w:hAnsiTheme="majorBidi" w:cstheme="majorBidi"/>
          <w:sz w:val="28"/>
          <w:szCs w:val="28"/>
          <w:lang w:val="vi-VN"/>
        </w:rPr>
        <w:t>22,52</w:t>
      </w:r>
      <w:r w:rsidRPr="00E10F70">
        <w:rPr>
          <w:rFonts w:asciiTheme="majorBidi" w:hAnsiTheme="majorBidi" w:cstheme="majorBidi"/>
          <w:sz w:val="28"/>
          <w:szCs w:val="28"/>
          <w:lang w:val="vi-VN"/>
        </w:rPr>
        <w:t>% dự toán HĐND tỉnh giao.</w:t>
      </w:r>
    </w:p>
    <w:p w14:paraId="4EF48B65" w14:textId="470F0E42" w:rsidR="00BE3298" w:rsidRPr="00E10F70" w:rsidRDefault="00BE3298" w:rsidP="00335281">
      <w:pPr>
        <w:pStyle w:val="ListParagraph"/>
        <w:numPr>
          <w:ilvl w:val="0"/>
          <w:numId w:val="7"/>
        </w:numPr>
        <w:spacing w:before="120" w:after="120" w:line="252" w:lineRule="auto"/>
        <w:ind w:left="0" w:firstLine="709"/>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Năm 2022: Thu nội địa đạt </w:t>
      </w:r>
      <w:r w:rsidR="00907006" w:rsidRPr="00E10F70">
        <w:rPr>
          <w:rFonts w:asciiTheme="majorBidi" w:hAnsiTheme="majorBidi" w:cstheme="majorBidi"/>
          <w:sz w:val="28"/>
          <w:szCs w:val="28"/>
          <w:lang w:val="vi-VN"/>
        </w:rPr>
        <w:t>10.090</w:t>
      </w:r>
      <w:r w:rsidRPr="00E10F70">
        <w:rPr>
          <w:rFonts w:asciiTheme="majorBidi" w:hAnsiTheme="majorBidi" w:cstheme="majorBidi"/>
          <w:sz w:val="28"/>
          <w:szCs w:val="28"/>
          <w:lang w:val="vi-VN"/>
        </w:rPr>
        <w:t xml:space="preserve"> tỷ đồng, vượt </w:t>
      </w:r>
      <w:r w:rsidR="00472983" w:rsidRPr="00E10F70">
        <w:rPr>
          <w:rFonts w:asciiTheme="majorBidi" w:hAnsiTheme="majorBidi" w:cstheme="majorBidi"/>
          <w:sz w:val="28"/>
          <w:szCs w:val="28"/>
          <w:lang w:val="vi-VN"/>
        </w:rPr>
        <w:t>48,59</w:t>
      </w:r>
      <w:r w:rsidRPr="00E10F70">
        <w:rPr>
          <w:rFonts w:asciiTheme="majorBidi" w:hAnsiTheme="majorBidi" w:cstheme="majorBidi"/>
          <w:sz w:val="28"/>
          <w:szCs w:val="28"/>
          <w:lang w:val="vi-VN"/>
        </w:rPr>
        <w:t xml:space="preserve">% dự toán HĐND tỉnh giao, </w:t>
      </w:r>
      <w:r w:rsidR="00A47E05" w:rsidRPr="00E10F70">
        <w:rPr>
          <w:rFonts w:asciiTheme="majorBidi" w:hAnsiTheme="majorBidi" w:cstheme="majorBidi"/>
          <w:sz w:val="28"/>
          <w:szCs w:val="28"/>
          <w:lang w:val="vi-VN"/>
        </w:rPr>
        <w:t>giảm</w:t>
      </w:r>
      <w:r w:rsidRPr="00E10F70">
        <w:rPr>
          <w:rFonts w:asciiTheme="majorBidi" w:hAnsiTheme="majorBidi" w:cstheme="majorBidi"/>
          <w:sz w:val="28"/>
          <w:szCs w:val="28"/>
          <w:lang w:val="vi-VN"/>
        </w:rPr>
        <w:t xml:space="preserve"> </w:t>
      </w:r>
      <w:r w:rsidR="00A47E05" w:rsidRPr="00E10F70">
        <w:rPr>
          <w:rFonts w:asciiTheme="majorBidi" w:hAnsiTheme="majorBidi" w:cstheme="majorBidi"/>
          <w:sz w:val="28"/>
          <w:szCs w:val="28"/>
          <w:lang w:val="vi-VN"/>
        </w:rPr>
        <w:t>0,52</w:t>
      </w:r>
      <w:r w:rsidRPr="00E10F70">
        <w:rPr>
          <w:rFonts w:asciiTheme="majorBidi" w:hAnsiTheme="majorBidi" w:cstheme="majorBidi"/>
          <w:sz w:val="28"/>
          <w:szCs w:val="28"/>
          <w:lang w:val="vi-VN"/>
        </w:rPr>
        <w:t>% so với thực hiện năm 202</w:t>
      </w:r>
      <w:r w:rsidR="00175F55" w:rsidRPr="00E10F70">
        <w:rPr>
          <w:rFonts w:asciiTheme="majorBidi" w:hAnsiTheme="majorBidi" w:cstheme="majorBidi"/>
          <w:sz w:val="28"/>
          <w:szCs w:val="28"/>
          <w:lang w:val="vi-VN"/>
        </w:rPr>
        <w:t>1</w:t>
      </w:r>
      <w:r w:rsidRPr="00E10F70">
        <w:rPr>
          <w:rFonts w:asciiTheme="majorBidi" w:hAnsiTheme="majorBidi" w:cstheme="majorBidi"/>
          <w:sz w:val="28"/>
          <w:szCs w:val="28"/>
          <w:lang w:val="vi-VN"/>
        </w:rPr>
        <w:t xml:space="preserve">, bao gồm: </w:t>
      </w:r>
      <w:r w:rsidRPr="00E10F70">
        <w:rPr>
          <w:rFonts w:ascii="Times New Roman" w:hAnsi="Times New Roman" w:cs="Times New Roman"/>
          <w:sz w:val="28"/>
          <w:szCs w:val="28"/>
          <w:lang w:val="vi-VN"/>
        </w:rPr>
        <w:t>t</w:t>
      </w:r>
      <w:r w:rsidRPr="00E10F70">
        <w:rPr>
          <w:rFonts w:asciiTheme="majorBidi" w:hAnsiTheme="majorBidi" w:cstheme="majorBidi"/>
          <w:sz w:val="28"/>
          <w:szCs w:val="28"/>
          <w:lang w:val="vi-VN"/>
        </w:rPr>
        <w:t xml:space="preserve">hu từ thuế, phí, thu khác đạt </w:t>
      </w:r>
      <w:r w:rsidR="0048294C" w:rsidRPr="00E10F70">
        <w:rPr>
          <w:rFonts w:asciiTheme="majorBidi" w:hAnsiTheme="majorBidi" w:cstheme="majorBidi"/>
          <w:sz w:val="28"/>
          <w:szCs w:val="28"/>
          <w:lang w:val="vi-VN"/>
        </w:rPr>
        <w:t>7.438</w:t>
      </w:r>
      <w:r w:rsidRPr="00E10F70">
        <w:rPr>
          <w:rFonts w:asciiTheme="majorBidi" w:hAnsiTheme="majorBidi" w:cstheme="majorBidi"/>
          <w:sz w:val="28"/>
          <w:szCs w:val="28"/>
          <w:lang w:val="vi-VN"/>
        </w:rPr>
        <w:t xml:space="preserve"> tỷ đồng, vượt </w:t>
      </w:r>
      <w:r w:rsidR="00C630F3" w:rsidRPr="00E10F70">
        <w:rPr>
          <w:rFonts w:asciiTheme="majorBidi" w:hAnsiTheme="majorBidi" w:cstheme="majorBidi"/>
          <w:sz w:val="28"/>
          <w:szCs w:val="28"/>
          <w:lang w:val="vi-VN"/>
        </w:rPr>
        <w:t>70,56</w:t>
      </w:r>
      <w:r w:rsidRPr="00E10F70">
        <w:rPr>
          <w:rFonts w:asciiTheme="majorBidi" w:hAnsiTheme="majorBidi" w:cstheme="majorBidi"/>
          <w:sz w:val="28"/>
          <w:szCs w:val="28"/>
          <w:lang w:val="vi-VN"/>
        </w:rPr>
        <w:t xml:space="preserve">% dự toán HĐND tỉnh giao; thu tiền sử dụng đất đạt </w:t>
      </w:r>
      <w:r w:rsidR="0083113D" w:rsidRPr="00E10F70">
        <w:rPr>
          <w:rFonts w:asciiTheme="majorBidi" w:hAnsiTheme="majorBidi" w:cstheme="majorBidi"/>
          <w:sz w:val="28"/>
          <w:szCs w:val="28"/>
          <w:lang w:val="vi-VN"/>
        </w:rPr>
        <w:t>975</w:t>
      </w:r>
      <w:r w:rsidRPr="00E10F70">
        <w:rPr>
          <w:rFonts w:asciiTheme="majorBidi" w:hAnsiTheme="majorBidi" w:cstheme="majorBidi"/>
          <w:sz w:val="28"/>
          <w:szCs w:val="28"/>
          <w:lang w:val="vi-VN"/>
        </w:rPr>
        <w:t xml:space="preserve"> tỷ đồng, </w:t>
      </w:r>
      <w:r w:rsidR="0083113D" w:rsidRPr="00E10F70">
        <w:rPr>
          <w:rFonts w:asciiTheme="majorBidi" w:hAnsiTheme="majorBidi" w:cstheme="majorBidi"/>
          <w:sz w:val="28"/>
          <w:szCs w:val="28"/>
          <w:lang w:val="vi-VN"/>
        </w:rPr>
        <w:t>đạt</w:t>
      </w:r>
      <w:r w:rsidRPr="00E10F70">
        <w:rPr>
          <w:rFonts w:asciiTheme="majorBidi" w:hAnsiTheme="majorBidi" w:cstheme="majorBidi"/>
          <w:sz w:val="28"/>
          <w:szCs w:val="28"/>
          <w:lang w:val="vi-VN"/>
        </w:rPr>
        <w:t xml:space="preserve"> </w:t>
      </w:r>
      <w:r w:rsidR="007E0D9A" w:rsidRPr="00E10F70">
        <w:rPr>
          <w:rFonts w:asciiTheme="majorBidi" w:hAnsiTheme="majorBidi" w:cstheme="majorBidi"/>
          <w:sz w:val="28"/>
          <w:szCs w:val="28"/>
          <w:lang w:val="vi-VN"/>
        </w:rPr>
        <w:t>88,66</w:t>
      </w:r>
      <w:r w:rsidRPr="00E10F70">
        <w:rPr>
          <w:rFonts w:asciiTheme="majorBidi" w:hAnsiTheme="majorBidi" w:cstheme="majorBidi"/>
          <w:sz w:val="28"/>
          <w:szCs w:val="28"/>
          <w:lang w:val="vi-VN"/>
        </w:rPr>
        <w:t xml:space="preserve">% dự toán HĐND tỉnh giao và thu xổ số kiến thiết là </w:t>
      </w:r>
      <w:r w:rsidR="00562322" w:rsidRPr="00E10F70">
        <w:rPr>
          <w:rFonts w:asciiTheme="majorBidi" w:hAnsiTheme="majorBidi" w:cstheme="majorBidi"/>
          <w:sz w:val="28"/>
          <w:szCs w:val="28"/>
          <w:lang w:val="vi-VN"/>
        </w:rPr>
        <w:t>1.677</w:t>
      </w:r>
      <w:r w:rsidRPr="00E10F70">
        <w:rPr>
          <w:rFonts w:asciiTheme="majorBidi" w:hAnsiTheme="majorBidi" w:cstheme="majorBidi"/>
          <w:sz w:val="28"/>
          <w:szCs w:val="28"/>
          <w:lang w:val="vi-VN"/>
        </w:rPr>
        <w:t xml:space="preserve"> tỷ đồng, vượt </w:t>
      </w:r>
      <w:r w:rsidR="0090595A" w:rsidRPr="00E10F70">
        <w:rPr>
          <w:rFonts w:asciiTheme="majorBidi" w:hAnsiTheme="majorBidi" w:cstheme="majorBidi"/>
          <w:sz w:val="28"/>
          <w:szCs w:val="28"/>
          <w:lang w:val="vi-VN"/>
        </w:rPr>
        <w:t>26,09</w:t>
      </w:r>
      <w:r w:rsidRPr="00E10F70">
        <w:rPr>
          <w:rFonts w:asciiTheme="majorBidi" w:hAnsiTheme="majorBidi" w:cstheme="majorBidi"/>
          <w:sz w:val="28"/>
          <w:szCs w:val="28"/>
          <w:lang w:val="vi-VN"/>
        </w:rPr>
        <w:t>% dự toán HĐND tỉnh giao.</w:t>
      </w:r>
    </w:p>
    <w:p w14:paraId="18FFFE1F" w14:textId="59EB8433" w:rsidR="008D4E46" w:rsidRPr="00E10F70" w:rsidRDefault="008D4E46" w:rsidP="00335281">
      <w:pPr>
        <w:pStyle w:val="ListParagraph"/>
        <w:numPr>
          <w:ilvl w:val="0"/>
          <w:numId w:val="7"/>
        </w:numPr>
        <w:spacing w:before="120" w:after="120" w:line="252" w:lineRule="auto"/>
        <w:ind w:left="0" w:firstLine="709"/>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Năm 202</w:t>
      </w:r>
      <w:r w:rsidR="001B674D" w:rsidRPr="00E10F70">
        <w:rPr>
          <w:rFonts w:asciiTheme="majorBidi" w:hAnsiTheme="majorBidi" w:cstheme="majorBidi"/>
          <w:sz w:val="28"/>
          <w:szCs w:val="28"/>
          <w:lang w:val="vi-VN"/>
        </w:rPr>
        <w:t>3</w:t>
      </w:r>
      <w:r w:rsidRPr="00E10F70">
        <w:rPr>
          <w:rFonts w:asciiTheme="majorBidi" w:hAnsiTheme="majorBidi" w:cstheme="majorBidi"/>
          <w:sz w:val="28"/>
          <w:szCs w:val="28"/>
          <w:lang w:val="vi-VN"/>
        </w:rPr>
        <w:t>: Thu nội địa</w:t>
      </w:r>
      <w:r w:rsidR="00776B98" w:rsidRPr="00E10F70">
        <w:rPr>
          <w:rFonts w:asciiTheme="majorBidi" w:hAnsiTheme="majorBidi" w:cstheme="majorBidi"/>
          <w:sz w:val="28"/>
          <w:szCs w:val="28"/>
          <w:lang w:val="vi-VN"/>
        </w:rPr>
        <w:t xml:space="preserve"> ước</w:t>
      </w:r>
      <w:r w:rsidRPr="00E10F70">
        <w:rPr>
          <w:rFonts w:asciiTheme="majorBidi" w:hAnsiTheme="majorBidi" w:cstheme="majorBidi"/>
          <w:sz w:val="28"/>
          <w:szCs w:val="28"/>
          <w:lang w:val="vi-VN"/>
        </w:rPr>
        <w:t xml:space="preserve"> đạt </w:t>
      </w:r>
      <w:r w:rsidR="00776B98" w:rsidRPr="00E10F70">
        <w:rPr>
          <w:rFonts w:asciiTheme="majorBidi" w:hAnsiTheme="majorBidi" w:cstheme="majorBidi"/>
          <w:sz w:val="28"/>
          <w:szCs w:val="28"/>
          <w:lang w:val="vi-VN"/>
        </w:rPr>
        <w:t>8.606</w:t>
      </w:r>
      <w:r w:rsidRPr="00E10F70">
        <w:rPr>
          <w:rFonts w:asciiTheme="majorBidi" w:hAnsiTheme="majorBidi" w:cstheme="majorBidi"/>
          <w:sz w:val="28"/>
          <w:szCs w:val="28"/>
          <w:lang w:val="vi-VN"/>
        </w:rPr>
        <w:t xml:space="preserve"> tỷ đồng, </w:t>
      </w:r>
      <w:r w:rsidR="00490FC4" w:rsidRPr="00E10F70">
        <w:rPr>
          <w:rFonts w:asciiTheme="majorBidi" w:hAnsiTheme="majorBidi" w:cstheme="majorBidi"/>
          <w:sz w:val="28"/>
          <w:szCs w:val="28"/>
          <w:lang w:val="vi-VN"/>
        </w:rPr>
        <w:t>đạt</w:t>
      </w:r>
      <w:r w:rsidRPr="00E10F70">
        <w:rPr>
          <w:rFonts w:asciiTheme="majorBidi" w:hAnsiTheme="majorBidi" w:cstheme="majorBidi"/>
          <w:sz w:val="28"/>
          <w:szCs w:val="28"/>
          <w:lang w:val="vi-VN"/>
        </w:rPr>
        <w:t xml:space="preserve"> </w:t>
      </w:r>
      <w:r w:rsidR="003C7747" w:rsidRPr="00E10F70">
        <w:rPr>
          <w:rFonts w:asciiTheme="majorBidi" w:hAnsiTheme="majorBidi" w:cstheme="majorBidi"/>
          <w:sz w:val="28"/>
          <w:szCs w:val="28"/>
          <w:lang w:val="vi-VN"/>
        </w:rPr>
        <w:t>100</w:t>
      </w:r>
      <w:r w:rsidRPr="00E10F70">
        <w:rPr>
          <w:rFonts w:asciiTheme="majorBidi" w:hAnsiTheme="majorBidi" w:cstheme="majorBidi"/>
          <w:sz w:val="28"/>
          <w:szCs w:val="28"/>
          <w:lang w:val="vi-VN"/>
        </w:rPr>
        <w:t>,</w:t>
      </w:r>
      <w:r w:rsidR="003C7747" w:rsidRPr="00E10F70">
        <w:rPr>
          <w:rFonts w:asciiTheme="majorBidi" w:hAnsiTheme="majorBidi" w:cstheme="majorBidi"/>
          <w:sz w:val="28"/>
          <w:szCs w:val="28"/>
          <w:lang w:val="vi-VN"/>
        </w:rPr>
        <w:t>00</w:t>
      </w:r>
      <w:r w:rsidRPr="00E10F70">
        <w:rPr>
          <w:rFonts w:asciiTheme="majorBidi" w:hAnsiTheme="majorBidi" w:cstheme="majorBidi"/>
          <w:sz w:val="28"/>
          <w:szCs w:val="28"/>
          <w:lang w:val="vi-VN"/>
        </w:rPr>
        <w:t xml:space="preserve">% dự toán HĐND tỉnh giao, giảm </w:t>
      </w:r>
      <w:r w:rsidR="00376007" w:rsidRPr="00E10F70">
        <w:rPr>
          <w:rFonts w:asciiTheme="majorBidi" w:hAnsiTheme="majorBidi" w:cstheme="majorBidi"/>
          <w:sz w:val="28"/>
          <w:szCs w:val="28"/>
          <w:lang w:val="vi-VN"/>
        </w:rPr>
        <w:t>14,71</w:t>
      </w:r>
      <w:r w:rsidRPr="00E10F70">
        <w:rPr>
          <w:rFonts w:asciiTheme="majorBidi" w:hAnsiTheme="majorBidi" w:cstheme="majorBidi"/>
          <w:sz w:val="28"/>
          <w:szCs w:val="28"/>
          <w:lang w:val="vi-VN"/>
        </w:rPr>
        <w:t>% so với thực hiện năm 202</w:t>
      </w:r>
      <w:r w:rsidR="0055573F" w:rsidRPr="00E10F70">
        <w:rPr>
          <w:rFonts w:asciiTheme="majorBidi" w:hAnsiTheme="majorBidi" w:cstheme="majorBidi"/>
          <w:sz w:val="28"/>
          <w:szCs w:val="28"/>
          <w:lang w:val="vi-VN"/>
        </w:rPr>
        <w:t>2</w:t>
      </w:r>
      <w:r w:rsidRPr="00E10F70">
        <w:rPr>
          <w:rFonts w:asciiTheme="majorBidi" w:hAnsiTheme="majorBidi" w:cstheme="majorBidi"/>
          <w:sz w:val="28"/>
          <w:szCs w:val="28"/>
          <w:lang w:val="vi-VN"/>
        </w:rPr>
        <w:t xml:space="preserve">, bao gồm: </w:t>
      </w:r>
      <w:r w:rsidRPr="00E10F70">
        <w:rPr>
          <w:rFonts w:ascii="Times New Roman" w:hAnsi="Times New Roman" w:cs="Times New Roman"/>
          <w:sz w:val="28"/>
          <w:szCs w:val="28"/>
          <w:lang w:val="vi-VN"/>
        </w:rPr>
        <w:t>t</w:t>
      </w:r>
      <w:r w:rsidRPr="00E10F70">
        <w:rPr>
          <w:rFonts w:asciiTheme="majorBidi" w:hAnsiTheme="majorBidi" w:cstheme="majorBidi"/>
          <w:sz w:val="28"/>
          <w:szCs w:val="28"/>
          <w:lang w:val="vi-VN"/>
        </w:rPr>
        <w:t xml:space="preserve">hu từ thuế, phí, thu khác đạt </w:t>
      </w:r>
      <w:r w:rsidR="00EA63CE" w:rsidRPr="00E10F70">
        <w:rPr>
          <w:rFonts w:asciiTheme="majorBidi" w:hAnsiTheme="majorBidi" w:cstheme="majorBidi"/>
          <w:sz w:val="28"/>
          <w:szCs w:val="28"/>
          <w:lang w:val="vi-VN"/>
        </w:rPr>
        <w:t>6.006</w:t>
      </w:r>
      <w:r w:rsidRPr="00E10F70">
        <w:rPr>
          <w:rFonts w:asciiTheme="majorBidi" w:hAnsiTheme="majorBidi" w:cstheme="majorBidi"/>
          <w:sz w:val="28"/>
          <w:szCs w:val="28"/>
          <w:lang w:val="vi-VN"/>
        </w:rPr>
        <w:t xml:space="preserve"> tỷ đồng, </w:t>
      </w:r>
      <w:r w:rsidR="00EA63CE" w:rsidRPr="00E10F70">
        <w:rPr>
          <w:rFonts w:asciiTheme="majorBidi" w:hAnsiTheme="majorBidi" w:cstheme="majorBidi"/>
          <w:sz w:val="28"/>
          <w:szCs w:val="28"/>
          <w:lang w:val="vi-VN"/>
        </w:rPr>
        <w:t>đạt</w:t>
      </w:r>
      <w:r w:rsidRPr="00E10F70">
        <w:rPr>
          <w:rFonts w:asciiTheme="majorBidi" w:hAnsiTheme="majorBidi" w:cstheme="majorBidi"/>
          <w:sz w:val="28"/>
          <w:szCs w:val="28"/>
          <w:lang w:val="vi-VN"/>
        </w:rPr>
        <w:t xml:space="preserve"> </w:t>
      </w:r>
      <w:r w:rsidR="00EA63CE" w:rsidRPr="00E10F70">
        <w:rPr>
          <w:rFonts w:asciiTheme="majorBidi" w:hAnsiTheme="majorBidi" w:cstheme="majorBidi"/>
          <w:sz w:val="28"/>
          <w:szCs w:val="28"/>
          <w:lang w:val="vi-VN"/>
        </w:rPr>
        <w:t>98,36</w:t>
      </w:r>
      <w:r w:rsidRPr="00E10F70">
        <w:rPr>
          <w:rFonts w:asciiTheme="majorBidi" w:hAnsiTheme="majorBidi" w:cstheme="majorBidi"/>
          <w:sz w:val="28"/>
          <w:szCs w:val="28"/>
          <w:lang w:val="vi-VN"/>
        </w:rPr>
        <w:t xml:space="preserve">% dự toán HĐND tỉnh giao; thu tiền sử dụng đất đạt </w:t>
      </w:r>
      <w:r w:rsidR="002571E3" w:rsidRPr="00E10F70">
        <w:rPr>
          <w:rFonts w:asciiTheme="majorBidi" w:hAnsiTheme="majorBidi" w:cstheme="majorBidi"/>
          <w:sz w:val="28"/>
          <w:szCs w:val="28"/>
          <w:lang w:val="vi-VN"/>
        </w:rPr>
        <w:t>1.000</w:t>
      </w:r>
      <w:r w:rsidRPr="00E10F70">
        <w:rPr>
          <w:rFonts w:asciiTheme="majorBidi" w:hAnsiTheme="majorBidi" w:cstheme="majorBidi"/>
          <w:sz w:val="28"/>
          <w:szCs w:val="28"/>
          <w:lang w:val="vi-VN"/>
        </w:rPr>
        <w:t xml:space="preserve"> tỷ đồng, đạt </w:t>
      </w:r>
      <w:r w:rsidR="002571E3" w:rsidRPr="00E10F70">
        <w:rPr>
          <w:rFonts w:asciiTheme="majorBidi" w:hAnsiTheme="majorBidi" w:cstheme="majorBidi"/>
          <w:sz w:val="28"/>
          <w:szCs w:val="28"/>
          <w:lang w:val="vi-VN"/>
        </w:rPr>
        <w:t>100,00%</w:t>
      </w:r>
      <w:r w:rsidRPr="00E10F70">
        <w:rPr>
          <w:rFonts w:asciiTheme="majorBidi" w:hAnsiTheme="majorBidi" w:cstheme="majorBidi"/>
          <w:sz w:val="28"/>
          <w:szCs w:val="28"/>
          <w:lang w:val="vi-VN"/>
        </w:rPr>
        <w:t xml:space="preserve"> dự toán HĐND tỉnh giao và thu xổ số kiến thiết là 1.6</w:t>
      </w:r>
      <w:r w:rsidR="00D4014E" w:rsidRPr="00E10F70">
        <w:rPr>
          <w:rFonts w:asciiTheme="majorBidi" w:hAnsiTheme="majorBidi" w:cstheme="majorBidi"/>
          <w:sz w:val="28"/>
          <w:szCs w:val="28"/>
          <w:lang w:val="vi-VN"/>
        </w:rPr>
        <w:t>00</w:t>
      </w:r>
      <w:r w:rsidRPr="00E10F70">
        <w:rPr>
          <w:rFonts w:asciiTheme="majorBidi" w:hAnsiTheme="majorBidi" w:cstheme="majorBidi"/>
          <w:sz w:val="28"/>
          <w:szCs w:val="28"/>
          <w:lang w:val="vi-VN"/>
        </w:rPr>
        <w:t xml:space="preserve"> tỷ đồng, vượt </w:t>
      </w:r>
      <w:r w:rsidR="003968ED" w:rsidRPr="00E10F70">
        <w:rPr>
          <w:rFonts w:asciiTheme="majorBidi" w:hAnsiTheme="majorBidi" w:cstheme="majorBidi"/>
          <w:sz w:val="28"/>
          <w:szCs w:val="28"/>
          <w:lang w:val="vi-VN"/>
        </w:rPr>
        <w:t>6,67</w:t>
      </w:r>
      <w:r w:rsidRPr="00E10F70">
        <w:rPr>
          <w:rFonts w:asciiTheme="majorBidi" w:hAnsiTheme="majorBidi" w:cstheme="majorBidi"/>
          <w:sz w:val="28"/>
          <w:szCs w:val="28"/>
          <w:lang w:val="vi-VN"/>
        </w:rPr>
        <w:t>% dự toán HĐND tỉnh giao.</w:t>
      </w:r>
    </w:p>
    <w:p w14:paraId="33BCD02F" w14:textId="1DF45635" w:rsidR="000533EF" w:rsidRPr="00E10F70" w:rsidRDefault="00F11D87" w:rsidP="00335281">
      <w:pPr>
        <w:pStyle w:val="ListParagraph"/>
        <w:spacing w:before="120" w:after="120" w:line="252"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Bình quân hàng năm, huy động GRDP vào ngân sách (chưa tính các khoản thu trực tiếp từ dầu khí và thuế xuất nhập khẩu) đạt 10,45%. </w:t>
      </w:r>
      <w:r w:rsidR="00074AFC" w:rsidRPr="00E10F70">
        <w:rPr>
          <w:rFonts w:asciiTheme="majorBidi" w:hAnsiTheme="majorBidi" w:cstheme="majorBidi"/>
          <w:sz w:val="28"/>
          <w:szCs w:val="28"/>
          <w:lang w:val="vi-VN"/>
        </w:rPr>
        <w:t>Tốc độ tăng thu nội địa trong giai đoạn 2017 – 2023 ước đạt</w:t>
      </w:r>
      <w:r w:rsidR="00E62CE7" w:rsidRPr="00E10F70">
        <w:rPr>
          <w:rFonts w:asciiTheme="majorBidi" w:hAnsiTheme="majorBidi" w:cstheme="majorBidi"/>
          <w:sz w:val="28"/>
          <w:szCs w:val="28"/>
          <w:lang w:val="vi-VN"/>
        </w:rPr>
        <w:t xml:space="preserve"> bình quân</w:t>
      </w:r>
      <w:r w:rsidR="00074AFC" w:rsidRPr="00E10F70">
        <w:rPr>
          <w:rFonts w:asciiTheme="majorBidi" w:hAnsiTheme="majorBidi" w:cstheme="majorBidi"/>
          <w:sz w:val="28"/>
          <w:szCs w:val="28"/>
          <w:lang w:val="vi-VN"/>
        </w:rPr>
        <w:t xml:space="preserve"> 1</w:t>
      </w:r>
      <w:r w:rsidR="007B7E18" w:rsidRPr="00E10F70">
        <w:rPr>
          <w:rFonts w:asciiTheme="majorBidi" w:hAnsiTheme="majorBidi" w:cstheme="majorBidi"/>
          <w:sz w:val="28"/>
          <w:szCs w:val="28"/>
          <w:lang w:val="vi-VN"/>
        </w:rPr>
        <w:t>1</w:t>
      </w:r>
      <w:r w:rsidR="00074AFC" w:rsidRPr="00E10F70">
        <w:rPr>
          <w:rFonts w:asciiTheme="majorBidi" w:hAnsiTheme="majorBidi" w:cstheme="majorBidi"/>
          <w:sz w:val="28"/>
          <w:szCs w:val="28"/>
          <w:lang w:val="vi-VN"/>
        </w:rPr>
        <w:t>,</w:t>
      </w:r>
      <w:r w:rsidR="007B7E18" w:rsidRPr="00E10F70">
        <w:rPr>
          <w:rFonts w:asciiTheme="majorBidi" w:hAnsiTheme="majorBidi" w:cstheme="majorBidi"/>
          <w:sz w:val="28"/>
          <w:szCs w:val="28"/>
          <w:lang w:val="vi-VN"/>
        </w:rPr>
        <w:t>09</w:t>
      </w:r>
      <w:r w:rsidR="00074AFC" w:rsidRPr="00E10F70">
        <w:rPr>
          <w:rFonts w:asciiTheme="majorBidi" w:hAnsiTheme="majorBidi" w:cstheme="majorBidi"/>
          <w:sz w:val="28"/>
          <w:szCs w:val="28"/>
          <w:lang w:val="vi-VN"/>
        </w:rPr>
        <w:t>%/năm.</w:t>
      </w:r>
      <w:r w:rsidRPr="00E10F70">
        <w:rPr>
          <w:lang w:val="vi-VN"/>
        </w:rPr>
        <w:t xml:space="preserve"> </w:t>
      </w:r>
    </w:p>
    <w:p w14:paraId="74B21C08" w14:textId="384E1AA7" w:rsidR="00F87365" w:rsidRPr="00E10F70" w:rsidRDefault="00F87365" w:rsidP="00335281">
      <w:pPr>
        <w:pStyle w:val="ListParagraph"/>
        <w:numPr>
          <w:ilvl w:val="1"/>
          <w:numId w:val="2"/>
        </w:numPr>
        <w:spacing w:before="120" w:after="120" w:line="252" w:lineRule="auto"/>
        <w:ind w:left="0" w:firstLine="720"/>
        <w:contextualSpacing w:val="0"/>
        <w:rPr>
          <w:rFonts w:asciiTheme="majorBidi" w:hAnsiTheme="majorBidi" w:cstheme="majorBidi"/>
          <w:sz w:val="28"/>
          <w:szCs w:val="28"/>
          <w:lang w:val="vi-VN"/>
        </w:rPr>
      </w:pPr>
      <w:r w:rsidRPr="00E10F70">
        <w:rPr>
          <w:rFonts w:asciiTheme="majorBidi" w:hAnsiTheme="majorBidi" w:cstheme="majorBidi"/>
          <w:sz w:val="28"/>
          <w:szCs w:val="28"/>
          <w:lang w:val="vi-VN"/>
        </w:rPr>
        <w:t>Đánh giá chung:</w:t>
      </w:r>
    </w:p>
    <w:p w14:paraId="6FEA543E" w14:textId="5BCE5721" w:rsidR="00F87365" w:rsidRPr="00E10F70" w:rsidRDefault="00F87365" w:rsidP="00335281">
      <w:pPr>
        <w:pStyle w:val="ListParagraph"/>
        <w:numPr>
          <w:ilvl w:val="0"/>
          <w:numId w:val="12"/>
        </w:numPr>
        <w:spacing w:before="120" w:after="120" w:line="252" w:lineRule="auto"/>
        <w:ind w:left="0" w:firstLine="709"/>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Những mặt </w:t>
      </w:r>
      <w:proofErr w:type="spellStart"/>
      <w:r w:rsidR="007364E0" w:rsidRPr="00E10F70">
        <w:rPr>
          <w:rFonts w:asciiTheme="majorBidi" w:hAnsiTheme="majorBidi" w:cstheme="majorBidi"/>
          <w:sz w:val="28"/>
          <w:szCs w:val="28"/>
        </w:rPr>
        <w:t>đạt</w:t>
      </w:r>
      <w:proofErr w:type="spellEnd"/>
      <w:r w:rsidRPr="00E10F70">
        <w:rPr>
          <w:rFonts w:asciiTheme="majorBidi" w:hAnsiTheme="majorBidi" w:cstheme="majorBidi"/>
          <w:sz w:val="28"/>
          <w:szCs w:val="28"/>
          <w:lang w:val="vi-VN"/>
        </w:rPr>
        <w:t xml:space="preserve"> được:</w:t>
      </w:r>
    </w:p>
    <w:p w14:paraId="0BAEB9C0" w14:textId="34206A74" w:rsidR="00F87365" w:rsidRPr="00E10F70" w:rsidRDefault="00F87365" w:rsidP="00335281">
      <w:pPr>
        <w:pStyle w:val="ListParagraph"/>
        <w:spacing w:before="120" w:after="120" w:line="252" w:lineRule="auto"/>
        <w:ind w:left="0" w:firstLine="851"/>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 Công tác thu NSNN trên địa bàn tỉnh Bình Thuận được sự quan tâm, lãnh đạo, chỉ đạo kịp thời của </w:t>
      </w:r>
      <w:r w:rsidR="001E7AF4" w:rsidRPr="00E10F70">
        <w:rPr>
          <w:rFonts w:asciiTheme="majorBidi" w:hAnsiTheme="majorBidi" w:cstheme="majorBidi"/>
          <w:sz w:val="28"/>
          <w:szCs w:val="28"/>
          <w:lang w:val="vi-VN"/>
        </w:rPr>
        <w:t>Tỉnh ủy</w:t>
      </w:r>
      <w:r w:rsidRPr="00E10F70">
        <w:rPr>
          <w:rFonts w:asciiTheme="majorBidi" w:hAnsiTheme="majorBidi" w:cstheme="majorBidi"/>
          <w:sz w:val="28"/>
          <w:szCs w:val="28"/>
          <w:lang w:val="vi-VN"/>
        </w:rPr>
        <w:t>,</w:t>
      </w:r>
      <w:r w:rsidR="001E7AF4" w:rsidRPr="00E10F70">
        <w:rPr>
          <w:rFonts w:asciiTheme="majorBidi" w:hAnsiTheme="majorBidi" w:cstheme="majorBidi"/>
          <w:sz w:val="28"/>
          <w:szCs w:val="28"/>
          <w:lang w:val="vi-VN"/>
        </w:rPr>
        <w:t xml:space="preserve"> HĐND tỉnh,</w:t>
      </w:r>
      <w:r w:rsidRPr="00E10F70">
        <w:rPr>
          <w:rFonts w:asciiTheme="majorBidi" w:hAnsiTheme="majorBidi" w:cstheme="majorBidi"/>
          <w:sz w:val="28"/>
          <w:szCs w:val="28"/>
          <w:lang w:val="vi-VN"/>
        </w:rPr>
        <w:t xml:space="preserve"> sự phối hợp giữa các sở, ban, ngành</w:t>
      </w:r>
      <w:r w:rsidR="007A2647" w:rsidRPr="00E10F70">
        <w:rPr>
          <w:rFonts w:asciiTheme="majorBidi" w:hAnsiTheme="majorBidi" w:cstheme="majorBidi"/>
          <w:sz w:val="28"/>
          <w:szCs w:val="28"/>
          <w:lang w:val="vi-VN"/>
        </w:rPr>
        <w:t>, địa phương</w:t>
      </w:r>
      <w:r w:rsidRPr="00E10F70">
        <w:rPr>
          <w:rFonts w:asciiTheme="majorBidi" w:hAnsiTheme="majorBidi" w:cstheme="majorBidi"/>
          <w:sz w:val="28"/>
          <w:szCs w:val="28"/>
          <w:lang w:val="vi-VN"/>
        </w:rPr>
        <w:t xml:space="preserve"> đã góp phần nâng cao hiệu quả công tác thu NSNN. Trong giai đoạn 2017 - 2023, việc ban hành và tiếp tục thực hiện có hiệu quả các Đề án quản lý thu thuế đối với các lĩnh vực: quản lý thuế trong lĩnh vực kinh doanh xăng dầu; quản lý thuế đối với hoạt động kinh doanh vận tải bằng xe ô tô; thực hiện thí điểm ủy nhiệm thu thuế đối với cá nhân kinh doanh nộp thuế theo phương pháp khoán đã mang lại hiệu quả cao. Bên cạnh đó, </w:t>
      </w:r>
      <w:r w:rsidR="003E2056" w:rsidRPr="00E10F70">
        <w:rPr>
          <w:rFonts w:asciiTheme="majorBidi" w:hAnsiTheme="majorBidi" w:cstheme="majorBidi"/>
          <w:sz w:val="28"/>
          <w:szCs w:val="28"/>
          <w:lang w:val="vi-VN"/>
        </w:rPr>
        <w:t>việc</w:t>
      </w:r>
      <w:r w:rsidRPr="00E10F70">
        <w:rPr>
          <w:rFonts w:asciiTheme="majorBidi" w:hAnsiTheme="majorBidi" w:cstheme="majorBidi"/>
          <w:sz w:val="28"/>
          <w:szCs w:val="28"/>
          <w:lang w:val="vi-VN"/>
        </w:rPr>
        <w:t xml:space="preserve"> tăng cường công tác quản lý thuế đối với các lĩnh vực dịch vụ lưu trú, ăn uống, kinh doanh bất động sản, thương mại điện tử, tài nguyên khoáng sản,…đã từng bước tạo nền tảng vững chắc cho công tác quản lý thuế trên địa bàn, đảm bảo phù hợp với tình hình thực tế và các quy định của pháp luật với </w:t>
      </w:r>
      <w:r w:rsidRPr="00E10F70">
        <w:rPr>
          <w:rFonts w:asciiTheme="majorBidi" w:hAnsiTheme="majorBidi" w:cstheme="majorBidi"/>
          <w:sz w:val="28"/>
          <w:szCs w:val="28"/>
          <w:lang w:val="vi-VN"/>
        </w:rPr>
        <w:lastRenderedPageBreak/>
        <w:t>mục tiêu tạo điều kiện thuận lợi nhất cho người nộp thuế hoạt động sản xuất kinh doanh, thực hiện nghĩa vụ thuế và tăng cường các giải pháp chống thất thu NSNN.</w:t>
      </w:r>
    </w:p>
    <w:p w14:paraId="4918AB87" w14:textId="34B7DF90" w:rsidR="00F87365" w:rsidRPr="00E10F70" w:rsidRDefault="00F87365" w:rsidP="00F87365">
      <w:pPr>
        <w:pStyle w:val="ListParagraph"/>
        <w:spacing w:before="120" w:after="120" w:line="264" w:lineRule="auto"/>
        <w:ind w:left="0" w:firstLine="851"/>
        <w:contextualSpacing w:val="0"/>
        <w:jc w:val="both"/>
        <w:rPr>
          <w:rFonts w:asciiTheme="majorBidi" w:hAnsiTheme="majorBidi" w:cstheme="majorBidi"/>
          <w:spacing w:val="2"/>
          <w:sz w:val="28"/>
          <w:szCs w:val="28"/>
          <w:lang w:val="vi-VN"/>
        </w:rPr>
      </w:pPr>
      <w:r w:rsidRPr="00E10F70">
        <w:rPr>
          <w:rFonts w:asciiTheme="majorBidi" w:hAnsiTheme="majorBidi" w:cstheme="majorBidi"/>
          <w:spacing w:val="2"/>
          <w:sz w:val="28"/>
          <w:szCs w:val="28"/>
          <w:lang w:val="vi-VN"/>
        </w:rPr>
        <w:t xml:space="preserve">- Kết quả thu nội địa giai đoạn 2017 - 2023 đã góp phần quan trọng trong việc đảm bảo nhiệm vụ chi của địa phương, thu nội địa liên tục tăng qua các năm và hoàn thành vượt mức dự toán được Bộ Tài chính, </w:t>
      </w:r>
      <w:r w:rsidR="009444C8" w:rsidRPr="00E10F70">
        <w:rPr>
          <w:rFonts w:asciiTheme="majorBidi" w:hAnsiTheme="majorBidi" w:cstheme="majorBidi"/>
          <w:spacing w:val="2"/>
          <w:sz w:val="28"/>
          <w:szCs w:val="28"/>
          <w:lang w:val="vi-VN"/>
        </w:rPr>
        <w:t>HĐND</w:t>
      </w:r>
      <w:r w:rsidR="002442FF">
        <w:rPr>
          <w:rFonts w:asciiTheme="majorBidi" w:hAnsiTheme="majorBidi" w:cstheme="majorBidi"/>
          <w:spacing w:val="2"/>
          <w:sz w:val="28"/>
          <w:szCs w:val="28"/>
          <w:lang w:val="vi-VN"/>
        </w:rPr>
        <w:t xml:space="preserve"> tỉnh</w:t>
      </w:r>
      <w:r w:rsidRPr="00E10F70">
        <w:rPr>
          <w:rFonts w:asciiTheme="majorBidi" w:hAnsiTheme="majorBidi" w:cstheme="majorBidi"/>
          <w:spacing w:val="2"/>
          <w:sz w:val="28"/>
          <w:szCs w:val="28"/>
          <w:lang w:val="vi-VN"/>
        </w:rPr>
        <w:t xml:space="preserve"> giao; đặc biệt, trong giai đoạn 2021 - 2022, trước bối cảnh nền kinh tế - xã hội chịu nhiều tác động tiêu cực của dịch Covid-19 cùng với việc thực hiện các chính sách miễn giảm thuế, phí, lệ phí và tiền thuê đất của Chính phủ để tháo gỡ khó khăn cho người dân, doanh nghiệp nhưng trong 02 năm liên tiếp, kết quả thu nội địa vượt trên 10.000 </w:t>
      </w:r>
      <w:r w:rsidR="00294339" w:rsidRPr="00E10F70">
        <w:rPr>
          <w:rFonts w:asciiTheme="majorBidi" w:hAnsiTheme="majorBidi" w:cstheme="majorBidi"/>
          <w:spacing w:val="2"/>
          <w:sz w:val="28"/>
          <w:szCs w:val="28"/>
          <w:lang w:val="vi-VN"/>
        </w:rPr>
        <w:t xml:space="preserve">tỷ đồng </w:t>
      </w:r>
      <w:r w:rsidRPr="00E10F70">
        <w:rPr>
          <w:rFonts w:asciiTheme="majorBidi" w:hAnsiTheme="majorBidi" w:cstheme="majorBidi"/>
          <w:spacing w:val="2"/>
          <w:sz w:val="28"/>
          <w:szCs w:val="28"/>
          <w:lang w:val="vi-VN"/>
        </w:rPr>
        <w:t>và cao nhất trong 30 năm kể khi từ tái lập tỉnh (năm 2021</w:t>
      </w:r>
      <w:r w:rsidR="003434C1" w:rsidRPr="00E10F70">
        <w:rPr>
          <w:rFonts w:asciiTheme="majorBidi" w:hAnsiTheme="majorBidi" w:cstheme="majorBidi"/>
          <w:spacing w:val="2"/>
          <w:sz w:val="28"/>
          <w:szCs w:val="28"/>
          <w:lang w:val="vi-VN"/>
        </w:rPr>
        <w:t xml:space="preserve"> là</w:t>
      </w:r>
      <w:r w:rsidRPr="00E10F70">
        <w:rPr>
          <w:rFonts w:asciiTheme="majorBidi" w:hAnsiTheme="majorBidi" w:cstheme="majorBidi"/>
          <w:spacing w:val="2"/>
          <w:sz w:val="28"/>
          <w:szCs w:val="28"/>
          <w:lang w:val="vi-VN"/>
        </w:rPr>
        <w:t xml:space="preserve"> </w:t>
      </w:r>
      <w:r w:rsidR="003E2056" w:rsidRPr="00E10F70">
        <w:rPr>
          <w:rFonts w:asciiTheme="majorBidi" w:hAnsiTheme="majorBidi" w:cstheme="majorBidi"/>
          <w:spacing w:val="2"/>
          <w:sz w:val="28"/>
          <w:szCs w:val="28"/>
          <w:lang w:val="vi-VN"/>
        </w:rPr>
        <w:t>10.142</w:t>
      </w:r>
      <w:r w:rsidRPr="00E10F70">
        <w:rPr>
          <w:rFonts w:asciiTheme="majorBidi" w:hAnsiTheme="majorBidi" w:cstheme="majorBidi"/>
          <w:spacing w:val="2"/>
          <w:sz w:val="28"/>
          <w:szCs w:val="28"/>
          <w:lang w:val="vi-VN"/>
        </w:rPr>
        <w:t xml:space="preserve"> </w:t>
      </w:r>
      <w:r w:rsidR="00294339" w:rsidRPr="00E10F70">
        <w:rPr>
          <w:rFonts w:asciiTheme="majorBidi" w:hAnsiTheme="majorBidi" w:cstheme="majorBidi"/>
          <w:spacing w:val="2"/>
          <w:sz w:val="28"/>
          <w:szCs w:val="28"/>
          <w:lang w:val="vi-VN"/>
        </w:rPr>
        <w:t>tỷ</w:t>
      </w:r>
      <w:r w:rsidRPr="00E10F70">
        <w:rPr>
          <w:rFonts w:asciiTheme="majorBidi" w:hAnsiTheme="majorBidi" w:cstheme="majorBidi"/>
          <w:spacing w:val="2"/>
          <w:sz w:val="28"/>
          <w:szCs w:val="28"/>
          <w:lang w:val="vi-VN"/>
        </w:rPr>
        <w:t xml:space="preserve"> đồng và năm 2022</w:t>
      </w:r>
      <w:r w:rsidR="004B170F" w:rsidRPr="00E10F70">
        <w:rPr>
          <w:rFonts w:asciiTheme="majorBidi" w:hAnsiTheme="majorBidi" w:cstheme="majorBidi"/>
          <w:spacing w:val="2"/>
          <w:sz w:val="28"/>
          <w:szCs w:val="28"/>
          <w:lang w:val="vi-VN"/>
        </w:rPr>
        <w:t xml:space="preserve"> là</w:t>
      </w:r>
      <w:r w:rsidRPr="00E10F70">
        <w:rPr>
          <w:rFonts w:asciiTheme="majorBidi" w:hAnsiTheme="majorBidi" w:cstheme="majorBidi"/>
          <w:spacing w:val="2"/>
          <w:sz w:val="28"/>
          <w:szCs w:val="28"/>
          <w:lang w:val="vi-VN"/>
        </w:rPr>
        <w:t xml:space="preserve"> </w:t>
      </w:r>
      <w:r w:rsidR="003E2056" w:rsidRPr="00E10F70">
        <w:rPr>
          <w:rFonts w:asciiTheme="majorBidi" w:hAnsiTheme="majorBidi" w:cstheme="majorBidi"/>
          <w:spacing w:val="2"/>
          <w:sz w:val="28"/>
          <w:szCs w:val="28"/>
          <w:lang w:val="vi-VN"/>
        </w:rPr>
        <w:t>10.0</w:t>
      </w:r>
      <w:r w:rsidR="00294339" w:rsidRPr="00E10F70">
        <w:rPr>
          <w:rFonts w:asciiTheme="majorBidi" w:hAnsiTheme="majorBidi" w:cstheme="majorBidi"/>
          <w:spacing w:val="2"/>
          <w:sz w:val="28"/>
          <w:szCs w:val="28"/>
          <w:lang w:val="vi-VN"/>
        </w:rPr>
        <w:t>90</w:t>
      </w:r>
      <w:r w:rsidRPr="00E10F70">
        <w:rPr>
          <w:rFonts w:asciiTheme="majorBidi" w:hAnsiTheme="majorBidi" w:cstheme="majorBidi"/>
          <w:spacing w:val="2"/>
          <w:sz w:val="28"/>
          <w:szCs w:val="28"/>
          <w:lang w:val="vi-VN"/>
        </w:rPr>
        <w:t xml:space="preserve"> </w:t>
      </w:r>
      <w:r w:rsidR="00294339" w:rsidRPr="00E10F70">
        <w:rPr>
          <w:rFonts w:asciiTheme="majorBidi" w:hAnsiTheme="majorBidi" w:cstheme="majorBidi"/>
          <w:spacing w:val="2"/>
          <w:sz w:val="28"/>
          <w:szCs w:val="28"/>
          <w:lang w:val="vi-VN"/>
        </w:rPr>
        <w:t>tỷ</w:t>
      </w:r>
      <w:r w:rsidRPr="00E10F70">
        <w:rPr>
          <w:rFonts w:asciiTheme="majorBidi" w:hAnsiTheme="majorBidi" w:cstheme="majorBidi"/>
          <w:spacing w:val="2"/>
          <w:sz w:val="28"/>
          <w:szCs w:val="28"/>
          <w:lang w:val="vi-VN"/>
        </w:rPr>
        <w:t xml:space="preserve"> đồng), điều này tạo tiền đề cho tỉnh nhà có thêm nguồn lực tài chính để thực hiện thắng lợi các mục tiêu phát triển kinh tế - xã hội.</w:t>
      </w:r>
    </w:p>
    <w:p w14:paraId="52793D66" w14:textId="4CB74BE8" w:rsidR="00F87365" w:rsidRPr="00E10F70" w:rsidRDefault="00F87365" w:rsidP="00F87365">
      <w:pPr>
        <w:pStyle w:val="ListParagraph"/>
        <w:spacing w:before="120" w:after="120" w:line="264" w:lineRule="auto"/>
        <w:ind w:left="0" w:firstLine="851"/>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 Việc phân cấp quản lý thu ngân sách cơ bản gắn với công tác quản lý nhà nước trên địa bàn và sự phối hợp hỗ trợ của Cục </w:t>
      </w:r>
      <w:r w:rsidR="00156921" w:rsidRPr="00E10F70">
        <w:rPr>
          <w:rFonts w:asciiTheme="majorBidi" w:hAnsiTheme="majorBidi" w:cstheme="majorBidi"/>
          <w:sz w:val="28"/>
          <w:szCs w:val="28"/>
          <w:lang w:val="vi-VN"/>
        </w:rPr>
        <w:t>T</w:t>
      </w:r>
      <w:r w:rsidRPr="00E10F70">
        <w:rPr>
          <w:rFonts w:asciiTheme="majorBidi" w:hAnsiTheme="majorBidi" w:cstheme="majorBidi"/>
          <w:sz w:val="28"/>
          <w:szCs w:val="28"/>
          <w:lang w:val="vi-VN"/>
        </w:rPr>
        <w:t xml:space="preserve">huế giúp cho các huyện, thị xã, thành phố tăng cường tính chủ động khai thác các nguồn thu, do đó nguồn thu thuộc khối huyện, thị xã, thành phố chiếm tỷ trọng tăng dần qua các năm trong tổng thu nội địa, góp phần tăng cường tính tự chủ, linh hoạt </w:t>
      </w:r>
      <w:r w:rsidR="00C63731" w:rsidRPr="00E10F70">
        <w:rPr>
          <w:rFonts w:asciiTheme="majorBidi" w:hAnsiTheme="majorBidi" w:cstheme="majorBidi"/>
          <w:sz w:val="28"/>
          <w:szCs w:val="28"/>
          <w:lang w:val="vi-VN"/>
        </w:rPr>
        <w:t>trong điều hành</w:t>
      </w:r>
      <w:r w:rsidRPr="00E10F70">
        <w:rPr>
          <w:rFonts w:asciiTheme="majorBidi" w:hAnsiTheme="majorBidi" w:cstheme="majorBidi"/>
          <w:sz w:val="28"/>
          <w:szCs w:val="28"/>
          <w:lang w:val="vi-VN"/>
        </w:rPr>
        <w:t xml:space="preserve"> ngân sách</w:t>
      </w:r>
      <w:r w:rsidR="00C63731" w:rsidRPr="00E10F70">
        <w:rPr>
          <w:rFonts w:asciiTheme="majorBidi" w:hAnsiTheme="majorBidi" w:cstheme="majorBidi"/>
          <w:sz w:val="28"/>
          <w:szCs w:val="28"/>
          <w:lang w:val="vi-VN"/>
        </w:rPr>
        <w:t xml:space="preserve"> của</w:t>
      </w:r>
      <w:r w:rsidRPr="00E10F70">
        <w:rPr>
          <w:rFonts w:asciiTheme="majorBidi" w:hAnsiTheme="majorBidi" w:cstheme="majorBidi"/>
          <w:sz w:val="28"/>
          <w:szCs w:val="28"/>
          <w:lang w:val="vi-VN"/>
        </w:rPr>
        <w:t xml:space="preserve"> huyện, thị xã, thành phố.</w:t>
      </w:r>
    </w:p>
    <w:p w14:paraId="1035465A" w14:textId="163038ED" w:rsidR="00F87365" w:rsidRPr="00E10F70" w:rsidRDefault="00F87365" w:rsidP="00F87365">
      <w:pPr>
        <w:pStyle w:val="ListParagraph"/>
        <w:spacing w:before="120" w:after="120" w:line="264" w:lineRule="auto"/>
        <w:ind w:left="0" w:firstLine="851"/>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 </w:t>
      </w:r>
      <w:r w:rsidR="005A4389" w:rsidRPr="00E10F70">
        <w:rPr>
          <w:rFonts w:asciiTheme="majorBidi" w:hAnsiTheme="majorBidi" w:cstheme="majorBidi"/>
          <w:sz w:val="28"/>
          <w:szCs w:val="28"/>
          <w:lang w:val="vi-VN"/>
        </w:rPr>
        <w:t>C</w:t>
      </w:r>
      <w:r w:rsidRPr="00E10F70">
        <w:rPr>
          <w:rFonts w:asciiTheme="majorBidi" w:hAnsiTheme="majorBidi" w:cstheme="majorBidi"/>
          <w:sz w:val="28"/>
          <w:szCs w:val="28"/>
          <w:lang w:val="vi-VN"/>
        </w:rPr>
        <w:t>hú trọng đổi mới, cải tiến công tác quản lý thuế và triển khai có hiệu quả công tác tuyên tuyền, hỗ trợ chính sách, pháp luật thuế, công tác thanh tra, kiểm tra chống thất thu thuế, tăng cường công tác quản lý nợ và cưỡng chế nợ thuế, đẩy mạnh ứng dụng công nghệ thông tin trong công tác cải cách thủ tục hành chính thuế...nhờ đó ý thức chấp hành, tuân thủ các chính sách, pháp luật thuế của người nộp thuế từng bước được nâng cao, góp phần tăng thu cho NSNN.</w:t>
      </w:r>
    </w:p>
    <w:p w14:paraId="66D8AB6E" w14:textId="4A7B1757" w:rsidR="00F87365" w:rsidRPr="00E10F70" w:rsidRDefault="00A312C2" w:rsidP="00734705">
      <w:pPr>
        <w:pStyle w:val="ListParagraph"/>
        <w:numPr>
          <w:ilvl w:val="0"/>
          <w:numId w:val="12"/>
        </w:numPr>
        <w:spacing w:before="120" w:after="120" w:line="264" w:lineRule="auto"/>
        <w:ind w:left="0" w:firstLine="709"/>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Những mặt</w:t>
      </w:r>
      <w:r w:rsidR="004B4560" w:rsidRPr="00E10F70">
        <w:rPr>
          <w:rFonts w:asciiTheme="majorBidi" w:hAnsiTheme="majorBidi" w:cstheme="majorBidi"/>
          <w:sz w:val="28"/>
          <w:szCs w:val="28"/>
          <w:lang w:val="vi-VN"/>
        </w:rPr>
        <w:t xml:space="preserve"> chưa</w:t>
      </w:r>
      <w:r w:rsidRPr="00E10F70">
        <w:rPr>
          <w:rFonts w:asciiTheme="majorBidi" w:hAnsiTheme="majorBidi" w:cstheme="majorBidi"/>
          <w:sz w:val="28"/>
          <w:szCs w:val="28"/>
          <w:lang w:val="vi-VN"/>
        </w:rPr>
        <w:t xml:space="preserve"> đạt được</w:t>
      </w:r>
      <w:r w:rsidR="00F87365" w:rsidRPr="00E10F70">
        <w:rPr>
          <w:rFonts w:asciiTheme="majorBidi" w:hAnsiTheme="majorBidi" w:cstheme="majorBidi"/>
          <w:sz w:val="28"/>
          <w:szCs w:val="28"/>
          <w:lang w:val="vi-VN"/>
        </w:rPr>
        <w:t>:</w:t>
      </w:r>
    </w:p>
    <w:p w14:paraId="213598C5" w14:textId="7E676EAC" w:rsidR="00F87365" w:rsidRPr="00E10F70" w:rsidRDefault="00F87365" w:rsidP="00F87365">
      <w:pPr>
        <w:pStyle w:val="ListParagraph"/>
        <w:spacing w:before="120" w:after="120" w:line="264" w:lineRule="auto"/>
        <w:ind w:left="0" w:firstLine="851"/>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 Quy mô thu </w:t>
      </w:r>
      <w:r w:rsidR="00914EB5" w:rsidRPr="00E10F70">
        <w:rPr>
          <w:rFonts w:asciiTheme="majorBidi" w:hAnsiTheme="majorBidi" w:cstheme="majorBidi"/>
          <w:sz w:val="28"/>
          <w:szCs w:val="28"/>
          <w:lang w:val="vi-VN"/>
        </w:rPr>
        <w:t>NSNN</w:t>
      </w:r>
      <w:r w:rsidRPr="00E10F70">
        <w:rPr>
          <w:rFonts w:asciiTheme="majorBidi" w:hAnsiTheme="majorBidi" w:cstheme="majorBidi"/>
          <w:sz w:val="28"/>
          <w:szCs w:val="28"/>
          <w:lang w:val="vi-VN"/>
        </w:rPr>
        <w:t xml:space="preserve"> có nhiều cải thiện nhưng tỷ trọng thu nội địa trên địa bàn chưa đáp ứng nhiệm vụ chi của </w:t>
      </w:r>
      <w:r w:rsidR="00E62EB8" w:rsidRPr="00E10F70">
        <w:rPr>
          <w:rFonts w:asciiTheme="majorBidi" w:hAnsiTheme="majorBidi" w:cstheme="majorBidi"/>
          <w:sz w:val="28"/>
          <w:szCs w:val="28"/>
          <w:lang w:val="vi-VN"/>
        </w:rPr>
        <w:t xml:space="preserve">ngân sách </w:t>
      </w:r>
      <w:r w:rsidRPr="00E10F70">
        <w:rPr>
          <w:rFonts w:asciiTheme="majorBidi" w:hAnsiTheme="majorBidi" w:cstheme="majorBidi"/>
          <w:sz w:val="28"/>
          <w:szCs w:val="28"/>
          <w:lang w:val="vi-VN"/>
        </w:rPr>
        <w:t>địa phương</w:t>
      </w:r>
      <w:r w:rsidR="008D2C7E" w:rsidRPr="00E10F70">
        <w:rPr>
          <w:rFonts w:asciiTheme="majorBidi" w:hAnsiTheme="majorBidi" w:cstheme="majorBidi"/>
          <w:sz w:val="28"/>
          <w:szCs w:val="28"/>
          <w:lang w:val="vi-VN"/>
        </w:rPr>
        <w:t xml:space="preserve"> (NSĐP)</w:t>
      </w:r>
      <w:r w:rsidRPr="00E10F70">
        <w:rPr>
          <w:rFonts w:asciiTheme="majorBidi" w:hAnsiTheme="majorBidi" w:cstheme="majorBidi"/>
          <w:sz w:val="28"/>
          <w:szCs w:val="28"/>
          <w:lang w:val="vi-VN"/>
        </w:rPr>
        <w:t xml:space="preserve">, trong đó thu cân đối ngân sách điều tiết cho </w:t>
      </w:r>
      <w:r w:rsidR="008D2C7E" w:rsidRPr="00E10F70">
        <w:rPr>
          <w:rFonts w:asciiTheme="majorBidi" w:hAnsiTheme="majorBidi" w:cstheme="majorBidi"/>
          <w:sz w:val="28"/>
          <w:szCs w:val="28"/>
          <w:lang w:val="vi-VN"/>
        </w:rPr>
        <w:t>NSĐP</w:t>
      </w:r>
      <w:r w:rsidRPr="00E10F70">
        <w:rPr>
          <w:rFonts w:asciiTheme="majorBidi" w:hAnsiTheme="majorBidi" w:cstheme="majorBidi"/>
          <w:sz w:val="28"/>
          <w:szCs w:val="28"/>
          <w:lang w:val="vi-VN"/>
        </w:rPr>
        <w:t xml:space="preserve"> chỉ đảm bảo một phần nhiệm vụ chi; vì vậy, hàng năm ngân sách Trung ương vẫn phải trợ cấp cho </w:t>
      </w:r>
      <w:r w:rsidR="009C78EA" w:rsidRPr="00E10F70">
        <w:rPr>
          <w:rFonts w:asciiTheme="majorBidi" w:hAnsiTheme="majorBidi" w:cstheme="majorBidi"/>
          <w:sz w:val="28"/>
          <w:szCs w:val="28"/>
          <w:lang w:val="vi-VN"/>
        </w:rPr>
        <w:t>NSĐP</w:t>
      </w:r>
      <w:r w:rsidRPr="00E10F70">
        <w:rPr>
          <w:rFonts w:asciiTheme="majorBidi" w:hAnsiTheme="majorBidi" w:cstheme="majorBidi"/>
          <w:sz w:val="28"/>
          <w:szCs w:val="28"/>
          <w:lang w:val="vi-VN"/>
        </w:rPr>
        <w:t>. Cơ cấu nguồn thu</w:t>
      </w:r>
      <w:r w:rsidR="000106D9" w:rsidRPr="00E10F70">
        <w:rPr>
          <w:rFonts w:asciiTheme="majorBidi" w:hAnsiTheme="majorBidi" w:cstheme="majorBidi"/>
          <w:sz w:val="28"/>
          <w:szCs w:val="28"/>
          <w:lang w:val="vi-VN"/>
        </w:rPr>
        <w:t xml:space="preserve"> NSNN</w:t>
      </w:r>
      <w:r w:rsidRPr="00E10F70">
        <w:rPr>
          <w:rFonts w:asciiTheme="majorBidi" w:hAnsiTheme="majorBidi" w:cstheme="majorBidi"/>
          <w:sz w:val="28"/>
          <w:szCs w:val="28"/>
          <w:lang w:val="vi-VN"/>
        </w:rPr>
        <w:t xml:space="preserve"> chưa tích cực và vững chắc, nguồn thu từ hoạt động sản xuất kinh doanh còn thấp và chưa ổn định trong tổng thu nội địa, chưa có nguồn thu chủ lực mà còn phụ thuộc vào các khoản thu phát sinh không thường xuyên từ hoạt động chuyển nhượng bất động sản, nguồn thu từ tiền sử dụng đất, xổ số kiến thiết còn chiếm tỷ trọng lớn trong tổng thu nội địa (</w:t>
      </w:r>
      <w:r w:rsidR="004C05D3" w:rsidRPr="00E10F70">
        <w:rPr>
          <w:rFonts w:asciiTheme="majorBidi" w:hAnsiTheme="majorBidi" w:cstheme="majorBidi"/>
          <w:sz w:val="28"/>
          <w:szCs w:val="28"/>
          <w:lang w:val="vi-VN"/>
        </w:rPr>
        <w:t>28,08</w:t>
      </w:r>
      <w:r w:rsidRPr="00E10F70">
        <w:rPr>
          <w:rFonts w:asciiTheme="majorBidi" w:hAnsiTheme="majorBidi" w:cstheme="majorBidi"/>
          <w:sz w:val="28"/>
          <w:szCs w:val="28"/>
          <w:lang w:val="vi-VN"/>
        </w:rPr>
        <w:t xml:space="preserve">%). </w:t>
      </w:r>
    </w:p>
    <w:p w14:paraId="20327012" w14:textId="413F35FB" w:rsidR="00F87365" w:rsidRPr="00E10F70" w:rsidRDefault="00F87365" w:rsidP="00BA02A0">
      <w:pPr>
        <w:pStyle w:val="ListParagraph"/>
        <w:spacing w:before="120" w:after="120" w:line="240" w:lineRule="auto"/>
        <w:ind w:left="0" w:firstLine="720"/>
        <w:contextualSpacing w:val="0"/>
        <w:jc w:val="both"/>
        <w:rPr>
          <w:rFonts w:asciiTheme="majorBidi" w:hAnsiTheme="majorBidi" w:cstheme="majorBidi"/>
          <w:spacing w:val="2"/>
          <w:sz w:val="28"/>
          <w:szCs w:val="28"/>
          <w:lang w:val="vi-VN"/>
        </w:rPr>
      </w:pPr>
      <w:r w:rsidRPr="00E10F70">
        <w:rPr>
          <w:rFonts w:asciiTheme="majorBidi" w:hAnsiTheme="majorBidi" w:cstheme="majorBidi"/>
          <w:spacing w:val="2"/>
          <w:sz w:val="28"/>
          <w:szCs w:val="28"/>
          <w:lang w:val="vi-VN"/>
        </w:rPr>
        <w:t xml:space="preserve">- Trong những năm gần đây, thị trường bất động sản diễn ra sôi động do các dự án đầu tư sân bay Phan Thiết, các tuyến đường cao tốc Dầu Giây - Phan Thiết, </w:t>
      </w:r>
      <w:r w:rsidRPr="00E10F70">
        <w:rPr>
          <w:rFonts w:asciiTheme="majorBidi" w:hAnsiTheme="majorBidi" w:cstheme="majorBidi"/>
          <w:spacing w:val="2"/>
          <w:sz w:val="28"/>
          <w:szCs w:val="28"/>
          <w:lang w:val="vi-VN"/>
        </w:rPr>
        <w:lastRenderedPageBreak/>
        <w:t>Vĩnh Hảo - Phan Thiết được triển khai thi công, dẫn đến các nhà đầu tư đón đầu kinh doanh bất động sản, kéo theo một số khoản thu và các hoạt động khác tăng trưởng đã tạo thuận lợi cho công tác thu NSNN. Tuy nhiên</w:t>
      </w:r>
      <w:r w:rsidR="00B7272C" w:rsidRPr="00E10F70">
        <w:rPr>
          <w:rFonts w:asciiTheme="majorBidi" w:hAnsiTheme="majorBidi" w:cstheme="majorBidi"/>
          <w:spacing w:val="2"/>
          <w:sz w:val="28"/>
          <w:szCs w:val="28"/>
          <w:lang w:val="vi-VN"/>
        </w:rPr>
        <w:t xml:space="preserve"> hiện nay</w:t>
      </w:r>
      <w:r w:rsidRPr="00E10F70">
        <w:rPr>
          <w:rFonts w:asciiTheme="majorBidi" w:hAnsiTheme="majorBidi" w:cstheme="majorBidi"/>
          <w:spacing w:val="2"/>
          <w:sz w:val="28"/>
          <w:szCs w:val="28"/>
          <w:lang w:val="vi-VN"/>
        </w:rPr>
        <w:t xml:space="preserve">, những bất cập, vướng mắc về chính sách đất đai chưa được tháo gỡ, kéo theo các hoạt động khác như thu phí, lệ phí, thuế thu nhập cá nhân từ hoạt động chuyển nhượng bất động sản, tiền thuê đất, tiền sử dụng đất...sụt giảm </w:t>
      </w:r>
      <w:r w:rsidR="006C2562" w:rsidRPr="00E10F70">
        <w:rPr>
          <w:rFonts w:asciiTheme="majorBidi" w:hAnsiTheme="majorBidi" w:cstheme="majorBidi"/>
          <w:spacing w:val="2"/>
          <w:sz w:val="28"/>
          <w:szCs w:val="28"/>
          <w:lang w:val="vi-VN"/>
        </w:rPr>
        <w:t>sâu</w:t>
      </w:r>
      <w:r w:rsidRPr="00E10F70">
        <w:rPr>
          <w:rFonts w:asciiTheme="majorBidi" w:hAnsiTheme="majorBidi" w:cstheme="majorBidi"/>
          <w:spacing w:val="2"/>
          <w:sz w:val="28"/>
          <w:szCs w:val="28"/>
          <w:lang w:val="vi-VN"/>
        </w:rPr>
        <w:t>.</w:t>
      </w:r>
    </w:p>
    <w:p w14:paraId="4A022659" w14:textId="26649C05" w:rsidR="00F87365" w:rsidRPr="00E10F70" w:rsidRDefault="00F87365" w:rsidP="00BA02A0">
      <w:pPr>
        <w:pStyle w:val="ListParagraph"/>
        <w:spacing w:before="120" w:after="120" w:line="240"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 Tình hình tài chính của các doanh nghiệp còn nhiều khó khăn, nhất là sau ảnh hưởng dịch Covid-19, sức cạnh tranh và hiệu quả sản xuất kinh doanh của các doanh nghiệp trong tỉnh còn hạn chế, </w:t>
      </w:r>
      <w:r w:rsidR="008B2047" w:rsidRPr="00E10F70">
        <w:rPr>
          <w:rFonts w:asciiTheme="majorBidi" w:hAnsiTheme="majorBidi" w:cstheme="majorBidi"/>
          <w:sz w:val="28"/>
          <w:szCs w:val="28"/>
          <w:lang w:val="vi-VN"/>
        </w:rPr>
        <w:t xml:space="preserve">sức chống chịu còn yếu, </w:t>
      </w:r>
      <w:r w:rsidRPr="00E10F70">
        <w:rPr>
          <w:rFonts w:asciiTheme="majorBidi" w:hAnsiTheme="majorBidi" w:cstheme="majorBidi"/>
          <w:sz w:val="28"/>
          <w:szCs w:val="28"/>
          <w:lang w:val="vi-VN"/>
        </w:rPr>
        <w:t>quy mô các doanh nghiệp trên địa bàn tỉnh chủ yếu nhỏ, lẻ, còn ít các doanh nghiệp có uy tín, thương hiệu trong và ngoài nước đóng góp nguồn thu chủ lực cho NS</w:t>
      </w:r>
      <w:r w:rsidR="00D04654" w:rsidRPr="00E10F70">
        <w:rPr>
          <w:rFonts w:asciiTheme="majorBidi" w:hAnsiTheme="majorBidi" w:cstheme="majorBidi"/>
          <w:sz w:val="28"/>
          <w:szCs w:val="28"/>
          <w:lang w:val="vi-VN"/>
        </w:rPr>
        <w:t>ĐP</w:t>
      </w:r>
      <w:r w:rsidRPr="00E10F70">
        <w:rPr>
          <w:rFonts w:asciiTheme="majorBidi" w:hAnsiTheme="majorBidi" w:cstheme="majorBidi"/>
          <w:sz w:val="28"/>
          <w:szCs w:val="28"/>
          <w:lang w:val="vi-VN"/>
        </w:rPr>
        <w:t>.</w:t>
      </w:r>
    </w:p>
    <w:p w14:paraId="64AAF62D" w14:textId="29E9A8E3" w:rsidR="00F87365" w:rsidRPr="00E10F70" w:rsidRDefault="00F87365" w:rsidP="00BA02A0">
      <w:pPr>
        <w:pStyle w:val="ListParagraph"/>
        <w:spacing w:before="120" w:after="120" w:line="240"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 Công tác phối hợp giữa các sở, ban, ngành và địa phương các cấp trong công tác quản lý thu </w:t>
      </w:r>
      <w:r w:rsidR="0096268A" w:rsidRPr="00E10F70">
        <w:rPr>
          <w:rFonts w:asciiTheme="majorBidi" w:hAnsiTheme="majorBidi" w:cstheme="majorBidi"/>
          <w:sz w:val="28"/>
          <w:szCs w:val="28"/>
          <w:lang w:val="vi-VN"/>
        </w:rPr>
        <w:t>NSNN</w:t>
      </w:r>
      <w:r w:rsidRPr="00E10F70">
        <w:rPr>
          <w:rFonts w:asciiTheme="majorBidi" w:hAnsiTheme="majorBidi" w:cstheme="majorBidi"/>
          <w:sz w:val="28"/>
          <w:szCs w:val="28"/>
          <w:lang w:val="vi-VN"/>
        </w:rPr>
        <w:t xml:space="preserve"> chưa thật sự đồng bộ, kịp thời đối với việc quản lý các dự án đầu tư mới, xác định nghĩa vụ tài chính liên quan đến hoạt động chuyển nhượng vốn, dự án, bất động sản, tài nguyên, khoáng sản…, giá chuyển nhượng bất động sản ghi trên hợp đồng công chứng còn thấp so với giá thị trường và giá thực tế chuyển nhượng,…</w:t>
      </w:r>
      <w:r w:rsidR="00326E09" w:rsidRPr="00E10F70">
        <w:rPr>
          <w:rFonts w:asciiTheme="majorBidi" w:hAnsiTheme="majorBidi" w:cstheme="majorBidi"/>
          <w:sz w:val="28"/>
          <w:szCs w:val="28"/>
          <w:lang w:val="vi-VN"/>
        </w:rPr>
        <w:t xml:space="preserve">tiềm ẩn nguy cơ </w:t>
      </w:r>
      <w:r w:rsidRPr="00E10F70">
        <w:rPr>
          <w:rFonts w:asciiTheme="majorBidi" w:hAnsiTheme="majorBidi" w:cstheme="majorBidi"/>
          <w:sz w:val="28"/>
          <w:szCs w:val="28"/>
          <w:lang w:val="vi-VN"/>
        </w:rPr>
        <w:t>gây thất thu NSNN.</w:t>
      </w:r>
    </w:p>
    <w:p w14:paraId="0DB315E2" w14:textId="14D6AF28" w:rsidR="00F87365" w:rsidRPr="00E10F70" w:rsidRDefault="00F87365" w:rsidP="00BA02A0">
      <w:pPr>
        <w:pStyle w:val="ListParagraph"/>
        <w:spacing w:before="120" w:after="120" w:line="240"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Môi trường đầu tư kinh doanh của tỉnh mặc dù được cải thiện theo hướng thông thoáng tạo điều kiện thu hút các dự án đầu tư, song trong thực tiễn vẫn có một số khâu giải quyết còn chậm, chưa được đồng bộ, nhất là công tác đền bù giải phóng mặt bằng…</w:t>
      </w:r>
      <w:r w:rsidR="00986A52" w:rsidRPr="00E10F70">
        <w:rPr>
          <w:rFonts w:asciiTheme="majorBidi" w:hAnsiTheme="majorBidi" w:cstheme="majorBidi"/>
          <w:sz w:val="28"/>
          <w:szCs w:val="28"/>
          <w:lang w:val="vi-VN"/>
        </w:rPr>
        <w:t>,</w:t>
      </w:r>
      <w:r w:rsidR="00A94C66" w:rsidRPr="00E10F70">
        <w:rPr>
          <w:rFonts w:asciiTheme="majorBidi" w:hAnsiTheme="majorBidi" w:cstheme="majorBidi"/>
          <w:sz w:val="28"/>
          <w:szCs w:val="28"/>
          <w:lang w:val="vi-VN"/>
        </w:rPr>
        <w:t xml:space="preserve"> </w:t>
      </w:r>
      <w:r w:rsidRPr="00E10F70">
        <w:rPr>
          <w:rFonts w:asciiTheme="majorBidi" w:hAnsiTheme="majorBidi" w:cstheme="majorBidi"/>
          <w:sz w:val="28"/>
          <w:szCs w:val="28"/>
          <w:lang w:val="vi-VN"/>
        </w:rPr>
        <w:t>chưa thu hút được các dự án đầu tư lớn ở những lĩnh vực, ngành nghề kinh doanh trọng điểm để tạo nguồn thu bền vững cho ngân sách cho tỉnh.</w:t>
      </w:r>
    </w:p>
    <w:p w14:paraId="2A5B4A68" w14:textId="63A7BDDA" w:rsidR="00F87365" w:rsidRPr="00E10F70" w:rsidRDefault="00F87365" w:rsidP="00734705">
      <w:pPr>
        <w:pStyle w:val="ListParagraph"/>
        <w:numPr>
          <w:ilvl w:val="0"/>
          <w:numId w:val="12"/>
        </w:numPr>
        <w:spacing w:before="120" w:after="120" w:line="240"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Nguyên nhân:</w:t>
      </w:r>
    </w:p>
    <w:p w14:paraId="07AA1050" w14:textId="07826437" w:rsidR="00F87365" w:rsidRPr="00E10F70" w:rsidRDefault="00F87365" w:rsidP="00734705">
      <w:pPr>
        <w:pStyle w:val="ListParagraph"/>
        <w:numPr>
          <w:ilvl w:val="0"/>
          <w:numId w:val="13"/>
        </w:numPr>
        <w:spacing w:before="120" w:after="120" w:line="240"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Về tình hình kinh tế - xã hội: Trong giai đoạn 2017 - 2023, tình hình kinh tế - xã hội trong nước và ngoài nước có nhiều biến động, diễn biến phức tạp, sức ép lạm phát, giá cả các yếu tố đầu vào tăng cao, thị trường xuất khẩu bị thu hẹp,…nhất là trong giai đoạn 2020 - 2021, dịch Covid-19 bùng phát và diễn biến kéo dài đã ảnh hưởng tiêu cực đến sự phát triển của tỉnh, tốc độ tăng trưởng GRDP chững lại và giảm mạnh; theo số liệu Cục thống kê tỉnh thì năm 2017 tốc độ tăng trưởng GRDP đạt 7,07%, năm 2018 đạt 8,54%, năm 2019 đạt 10,03% nhưng năm 2020 tốc độ tăng trưởng GRDP giảm chỉ còn 4,56%, năm 2021 tăng trưởng chỉ 2,77%. Đến năm 2022 tốc độ tăng trưởng GRDP có tăng lên 7,75% nhưng vẫn thấp hơn mức bình quân cả nước (8,02%). Bên cạnh đó, từ năm 2022 đến nay, các dự án đầu tư của tỉnh, thị trường bất động sản gặp nhiều khó khăn, một số dự án vẫn chưa xác định được giá đất cụ thể để tính thu tiền sử dụng đất kéo theo các khoản thu, sắc thuế liên quan sụt giảm, ảnh hưởng rất lớn đến công tác thu NSNN.</w:t>
      </w:r>
    </w:p>
    <w:p w14:paraId="224078F9" w14:textId="48409F57" w:rsidR="00F87365" w:rsidRPr="00E10F70" w:rsidRDefault="00F87365" w:rsidP="00680071">
      <w:pPr>
        <w:pStyle w:val="ListParagraph"/>
        <w:numPr>
          <w:ilvl w:val="0"/>
          <w:numId w:val="13"/>
        </w:numPr>
        <w:spacing w:before="120" w:after="120" w:line="257"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Về cơ chế, chính sách: </w:t>
      </w:r>
    </w:p>
    <w:p w14:paraId="1E6DACDE" w14:textId="0CF2992B" w:rsidR="00F87365" w:rsidRPr="00E10F70" w:rsidRDefault="00F87365" w:rsidP="00680071">
      <w:pPr>
        <w:pStyle w:val="ListParagraph"/>
        <w:numPr>
          <w:ilvl w:val="0"/>
          <w:numId w:val="14"/>
        </w:numPr>
        <w:spacing w:before="120" w:after="120" w:line="257"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Chính sách thu</w:t>
      </w:r>
      <w:r w:rsidR="009E478B" w:rsidRPr="00E10F70">
        <w:rPr>
          <w:rFonts w:asciiTheme="majorBidi" w:hAnsiTheme="majorBidi" w:cstheme="majorBidi"/>
          <w:sz w:val="28"/>
          <w:szCs w:val="28"/>
          <w:lang w:val="vi-VN"/>
        </w:rPr>
        <w:t xml:space="preserve"> </w:t>
      </w:r>
      <w:r w:rsidR="000E2C95" w:rsidRPr="00E10F70">
        <w:rPr>
          <w:rFonts w:asciiTheme="majorBidi" w:hAnsiTheme="majorBidi" w:cstheme="majorBidi"/>
          <w:sz w:val="28"/>
          <w:szCs w:val="28"/>
          <w:lang w:val="vi-VN"/>
        </w:rPr>
        <w:t>NSNN</w:t>
      </w:r>
      <w:r w:rsidRPr="00E10F70">
        <w:rPr>
          <w:rFonts w:asciiTheme="majorBidi" w:hAnsiTheme="majorBidi" w:cstheme="majorBidi"/>
          <w:sz w:val="28"/>
          <w:szCs w:val="28"/>
          <w:lang w:val="vi-VN"/>
        </w:rPr>
        <w:t xml:space="preserve"> chưa bao quát các nguồn thu, trong khi ưu đãi còn dàn trải cùng với điều kiện tự nhiên, trong khi đặc thù của tỉnh</w:t>
      </w:r>
      <w:r w:rsidR="00D33CC0" w:rsidRPr="00E10F70">
        <w:rPr>
          <w:rFonts w:asciiTheme="majorBidi" w:hAnsiTheme="majorBidi" w:cstheme="majorBidi"/>
          <w:sz w:val="28"/>
          <w:szCs w:val="28"/>
          <w:lang w:val="vi-VN"/>
        </w:rPr>
        <w:t>,</w:t>
      </w:r>
      <w:r w:rsidRPr="00E10F70">
        <w:rPr>
          <w:rFonts w:asciiTheme="majorBidi" w:hAnsiTheme="majorBidi" w:cstheme="majorBidi"/>
          <w:sz w:val="28"/>
          <w:szCs w:val="28"/>
          <w:lang w:val="vi-VN"/>
        </w:rPr>
        <w:t xml:space="preserve"> ngành nông nghiệp, </w:t>
      </w:r>
      <w:r w:rsidRPr="00E10F70">
        <w:rPr>
          <w:rFonts w:asciiTheme="majorBidi" w:hAnsiTheme="majorBidi" w:cstheme="majorBidi"/>
          <w:sz w:val="28"/>
          <w:szCs w:val="28"/>
          <w:lang w:val="vi-VN"/>
        </w:rPr>
        <w:lastRenderedPageBreak/>
        <w:t xml:space="preserve">lâm nghiệp, thủy sản chiếm tỷ trọng bình quân 29% trong cơ cấu nền kinh tế. Do đó, được hưởng các chính sách về đầu tư, ưu đãi miễn giảm thuế đối với các ngành sản xuất nông nghiệp, lâm nghiệp và thủy sản  nên khả năng đóng góp nguồn thu từ lĩnh vực này vào </w:t>
      </w:r>
      <w:r w:rsidR="00296828" w:rsidRPr="00E10F70">
        <w:rPr>
          <w:rFonts w:asciiTheme="majorBidi" w:hAnsiTheme="majorBidi" w:cstheme="majorBidi"/>
          <w:sz w:val="28"/>
          <w:szCs w:val="28"/>
          <w:lang w:val="vi-VN"/>
        </w:rPr>
        <w:t>NSNN</w:t>
      </w:r>
      <w:r w:rsidR="007F05FD" w:rsidRPr="00E10F70">
        <w:rPr>
          <w:rFonts w:asciiTheme="majorBidi" w:hAnsiTheme="majorBidi" w:cstheme="majorBidi"/>
          <w:sz w:val="28"/>
          <w:szCs w:val="28"/>
          <w:lang w:val="vi-VN"/>
        </w:rPr>
        <w:t xml:space="preserve"> hàng năm</w:t>
      </w:r>
      <w:r w:rsidRPr="00E10F70">
        <w:rPr>
          <w:rFonts w:asciiTheme="majorBidi" w:hAnsiTheme="majorBidi" w:cstheme="majorBidi"/>
          <w:sz w:val="28"/>
          <w:szCs w:val="28"/>
          <w:lang w:val="vi-VN"/>
        </w:rPr>
        <w:t xml:space="preserve"> không cao.</w:t>
      </w:r>
    </w:p>
    <w:p w14:paraId="708D9444" w14:textId="0061F751" w:rsidR="00F87365" w:rsidRPr="00E10F70" w:rsidRDefault="00F87365" w:rsidP="00680071">
      <w:pPr>
        <w:pStyle w:val="ListParagraph"/>
        <w:numPr>
          <w:ilvl w:val="0"/>
          <w:numId w:val="14"/>
        </w:numPr>
        <w:spacing w:before="120" w:after="120" w:line="257" w:lineRule="auto"/>
        <w:ind w:left="0" w:firstLine="709"/>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Hệ thống văn bản quy phạm pháp luật về quản lý thu NSNN trong một số lĩnh vực còn chồng chéo, thiếu tính đồng bộ, từ ngữ văn bản quy phạm pháp luật còn nhiều cách hiểu khác nhau hoặc không theo kịp với thực tiễn, thường xuyên có sự sửa đổi, bổ sung, gây khó khăn cho người nộp thuế cũng như cơ quan thuế thực hiện, nhất là các chính sách về đất</w:t>
      </w:r>
      <w:r w:rsidR="00A20117" w:rsidRPr="00E10F70">
        <w:rPr>
          <w:rFonts w:asciiTheme="majorBidi" w:hAnsiTheme="majorBidi" w:cstheme="majorBidi"/>
          <w:sz w:val="28"/>
          <w:szCs w:val="28"/>
          <w:lang w:val="vi-VN"/>
        </w:rPr>
        <w:t xml:space="preserve"> đai</w:t>
      </w:r>
      <w:r w:rsidRPr="00E10F70">
        <w:rPr>
          <w:rFonts w:asciiTheme="majorBidi" w:hAnsiTheme="majorBidi" w:cstheme="majorBidi"/>
          <w:sz w:val="28"/>
          <w:szCs w:val="28"/>
          <w:lang w:val="vi-VN"/>
        </w:rPr>
        <w:t xml:space="preserve"> khá phức tạp, rủi ro cao, việc áp dụng vào thực tế vẫn còn vướng mắc chưa được tháo gỡ kịp thời nên gây khó khăn trong thực hiện nghĩa vụ tài chính cho doanh nghiệp, cá nhân sử dụng đất,…tạo ra những rủi ro cho nhà đầu tư cũng như cơ quan quản lý nhà nước đã ảnh hưởng rất lớn đến công tác thu NSNN.</w:t>
      </w:r>
    </w:p>
    <w:p w14:paraId="337FCD2B" w14:textId="4324B0F0" w:rsidR="00F87365" w:rsidRPr="00E10F70" w:rsidRDefault="00F87365" w:rsidP="00680071">
      <w:pPr>
        <w:pStyle w:val="ListParagraph"/>
        <w:numPr>
          <w:ilvl w:val="0"/>
          <w:numId w:val="14"/>
        </w:numPr>
        <w:spacing w:before="120" w:after="120" w:line="257" w:lineRule="auto"/>
        <w:ind w:left="0" w:firstLine="709"/>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Sự tác động của các chính sách miễn giảm thuế, phí, lệ phí và tiền thuê đất của Chính phủ nhằm hỗ trợ, tháo gỡ khó khăn cho doanh nghiệp, người dân phục hồi sản xuất kinh doanh do ảnh hưởng dịch Covid-19 trong giai đoạn 2020 - 2023 đã tác động giảm thu NSNN.</w:t>
      </w:r>
    </w:p>
    <w:p w14:paraId="0B586705" w14:textId="7C2081C0" w:rsidR="00F87365" w:rsidRPr="00E10F70" w:rsidRDefault="00F87365" w:rsidP="00680071">
      <w:pPr>
        <w:pStyle w:val="ListParagraph"/>
        <w:numPr>
          <w:ilvl w:val="0"/>
          <w:numId w:val="13"/>
        </w:numPr>
        <w:spacing w:before="120" w:after="120" w:line="257" w:lineRule="auto"/>
        <w:ind w:left="0" w:firstLine="709"/>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Về ý thức chấp hành pháp luật của người nộp thuế: Ý thức chấp hành pháp luật thuế của một số tổ chức, cá nhân trong việc kê khai thuế chưa cao, một số bộ phận người nộp thuế lợi dụng sự thông thoáng của cơ chế tự khai, tự nộp để khai man, trốn thuế, chiếm đoạt </w:t>
      </w:r>
      <w:r w:rsidR="000E460A" w:rsidRPr="00E10F70">
        <w:rPr>
          <w:rFonts w:asciiTheme="majorBidi" w:hAnsiTheme="majorBidi" w:cstheme="majorBidi"/>
          <w:sz w:val="28"/>
          <w:szCs w:val="28"/>
          <w:lang w:val="vi-VN"/>
        </w:rPr>
        <w:t>NSNN</w:t>
      </w:r>
      <w:r w:rsidRPr="00E10F70">
        <w:rPr>
          <w:rFonts w:asciiTheme="majorBidi" w:hAnsiTheme="majorBidi" w:cstheme="majorBidi"/>
          <w:sz w:val="28"/>
          <w:szCs w:val="28"/>
          <w:lang w:val="vi-VN"/>
        </w:rPr>
        <w:t xml:space="preserve"> hoặc chưa cập nhật kịp thời các chính sách pháp luật thuế dẫn đến việc thực hiện chậm, sai sót trong kê khai, nộp thuế, có trường hợp dây dưa, chây ỳ nộp thuế,…dẫn đến thất thoát NSNN.</w:t>
      </w:r>
    </w:p>
    <w:p w14:paraId="1E5F8207" w14:textId="364DA172" w:rsidR="00F87365" w:rsidRPr="00E10F70" w:rsidRDefault="00F87365" w:rsidP="00680071">
      <w:pPr>
        <w:pStyle w:val="ListParagraph"/>
        <w:numPr>
          <w:ilvl w:val="0"/>
          <w:numId w:val="13"/>
        </w:numPr>
        <w:spacing w:before="120" w:after="120" w:line="257" w:lineRule="auto"/>
        <w:ind w:left="0" w:firstLine="709"/>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Về công tác quản lý của cơ quan nhà nước: Việc phối hợp giữa cơ quan thuế với sở, ban, ngành và địa phương các cấp liên quan đến công tác quản lý thu NSNN chưa chặt chẽ, kịp thời, ảnh hưởng đến việc huy động nguồn lực vào NSNN.</w:t>
      </w:r>
      <w:r w:rsidR="00B946F2" w:rsidRPr="00E10F70">
        <w:rPr>
          <w:rFonts w:asciiTheme="majorBidi" w:hAnsiTheme="majorBidi" w:cstheme="majorBidi"/>
          <w:sz w:val="28"/>
          <w:szCs w:val="28"/>
          <w:lang w:val="vi-VN"/>
        </w:rPr>
        <w:t xml:space="preserve"> </w:t>
      </w:r>
      <w:r w:rsidRPr="00E10F70">
        <w:rPr>
          <w:rFonts w:asciiTheme="majorBidi" w:hAnsiTheme="majorBidi" w:cstheme="majorBidi"/>
          <w:sz w:val="28"/>
          <w:szCs w:val="28"/>
          <w:lang w:val="vi-VN"/>
        </w:rPr>
        <w:t>Trình độ chuyên môn một số công chức còn hạn chế, chưa theo kịp với sự phát triển và những biến đổi, trong khi các hành vi gian lận, trốn thuế của người nộp thuế ngày càng phức tạp, tinh vi hơn, số lượng công chức thuế so với biên chế hành chính được giao còn thiếu, chưa đáp ứng bổ sung kịp thời so với yêu cầu công việc ngày càng gia tăng đã gây áp lực, rủi ro cao trong công tác quản lý thuế.</w:t>
      </w:r>
    </w:p>
    <w:p w14:paraId="024279DD" w14:textId="1102CD83" w:rsidR="0049022D" w:rsidRPr="00E10F70" w:rsidRDefault="0049022D" w:rsidP="00680071">
      <w:pPr>
        <w:pStyle w:val="ListParagraph"/>
        <w:numPr>
          <w:ilvl w:val="0"/>
          <w:numId w:val="2"/>
        </w:numPr>
        <w:spacing w:before="120" w:after="120" w:line="257"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Đánh giá tình hình chi </w:t>
      </w:r>
      <w:r w:rsidR="006F48C5" w:rsidRPr="00E10F70">
        <w:rPr>
          <w:rFonts w:asciiTheme="majorBidi" w:hAnsiTheme="majorBidi" w:cstheme="majorBidi"/>
          <w:sz w:val="28"/>
          <w:szCs w:val="28"/>
          <w:lang w:val="vi-VN"/>
        </w:rPr>
        <w:t>NSĐP</w:t>
      </w:r>
      <w:r w:rsidR="0044679A" w:rsidRPr="00E10F70">
        <w:rPr>
          <w:rFonts w:asciiTheme="majorBidi" w:hAnsiTheme="majorBidi" w:cstheme="majorBidi"/>
          <w:sz w:val="28"/>
          <w:szCs w:val="28"/>
          <w:lang w:val="vi-VN"/>
        </w:rPr>
        <w:t>:</w:t>
      </w:r>
    </w:p>
    <w:p w14:paraId="257CAA8E" w14:textId="69BCACB4" w:rsidR="00691CCF" w:rsidRPr="00E10F70" w:rsidRDefault="00691CCF" w:rsidP="00680071">
      <w:pPr>
        <w:pStyle w:val="ListParagraph"/>
        <w:numPr>
          <w:ilvl w:val="1"/>
          <w:numId w:val="2"/>
        </w:numPr>
        <w:spacing w:before="120" w:after="120" w:line="257" w:lineRule="auto"/>
        <w:ind w:left="0" w:firstLine="720"/>
        <w:contextualSpacing w:val="0"/>
        <w:rPr>
          <w:rFonts w:asciiTheme="majorBidi" w:hAnsiTheme="majorBidi" w:cstheme="majorBidi"/>
          <w:sz w:val="28"/>
          <w:szCs w:val="28"/>
          <w:lang w:val="vi-VN"/>
        </w:rPr>
      </w:pPr>
      <w:r w:rsidRPr="00E10F70">
        <w:rPr>
          <w:rFonts w:asciiTheme="majorBidi" w:hAnsiTheme="majorBidi" w:cstheme="majorBidi"/>
          <w:sz w:val="28"/>
          <w:szCs w:val="28"/>
          <w:lang w:val="vi-VN"/>
        </w:rPr>
        <w:t>Kết quả chi NSĐP giai đoạn 2017 - 2023:</w:t>
      </w:r>
    </w:p>
    <w:p w14:paraId="4ABF9894" w14:textId="200EE47B" w:rsidR="00107FA9" w:rsidRPr="00E10F70" w:rsidRDefault="0086614B" w:rsidP="00680071">
      <w:pPr>
        <w:pStyle w:val="ListParagraph"/>
        <w:spacing w:before="120" w:after="120" w:line="257" w:lineRule="auto"/>
        <w:ind w:left="0" w:firstLine="709"/>
        <w:contextualSpacing w:val="0"/>
        <w:jc w:val="both"/>
        <w:rPr>
          <w:rFonts w:asciiTheme="majorBidi" w:hAnsiTheme="majorBidi" w:cstheme="majorBidi"/>
          <w:spacing w:val="2"/>
          <w:sz w:val="28"/>
          <w:szCs w:val="28"/>
          <w:lang w:val="vi-VN"/>
        </w:rPr>
      </w:pPr>
      <w:r w:rsidRPr="00E10F70">
        <w:rPr>
          <w:rFonts w:asciiTheme="majorBidi" w:hAnsiTheme="majorBidi" w:cstheme="majorBidi"/>
          <w:spacing w:val="2"/>
          <w:sz w:val="28"/>
          <w:szCs w:val="28"/>
          <w:lang w:val="vi-VN"/>
        </w:rPr>
        <w:t>Tổng c</w:t>
      </w:r>
      <w:r w:rsidR="00C00646" w:rsidRPr="00E10F70">
        <w:rPr>
          <w:rFonts w:asciiTheme="majorBidi" w:hAnsiTheme="majorBidi" w:cstheme="majorBidi"/>
          <w:spacing w:val="2"/>
          <w:sz w:val="28"/>
          <w:szCs w:val="28"/>
          <w:lang w:val="vi-VN"/>
        </w:rPr>
        <w:t xml:space="preserve">hi </w:t>
      </w:r>
      <w:r w:rsidR="000C0B92" w:rsidRPr="00E10F70">
        <w:rPr>
          <w:rFonts w:asciiTheme="majorBidi" w:hAnsiTheme="majorBidi" w:cstheme="majorBidi"/>
          <w:spacing w:val="2"/>
          <w:sz w:val="28"/>
          <w:szCs w:val="28"/>
          <w:lang w:val="vi-VN"/>
        </w:rPr>
        <w:t>NSĐP</w:t>
      </w:r>
      <w:r w:rsidR="00233D42" w:rsidRPr="00E10F70">
        <w:rPr>
          <w:rFonts w:asciiTheme="majorBidi" w:hAnsiTheme="majorBidi" w:cstheme="majorBidi"/>
          <w:spacing w:val="2"/>
          <w:sz w:val="28"/>
          <w:szCs w:val="28"/>
          <w:lang w:val="vi-VN"/>
        </w:rPr>
        <w:t xml:space="preserve"> giai đoạn 2017 </w:t>
      </w:r>
      <w:r w:rsidR="0057487A" w:rsidRPr="00E10F70">
        <w:rPr>
          <w:rFonts w:asciiTheme="majorBidi" w:hAnsiTheme="majorBidi" w:cstheme="majorBidi"/>
          <w:spacing w:val="2"/>
          <w:sz w:val="28"/>
          <w:szCs w:val="28"/>
          <w:lang w:val="vi-VN"/>
        </w:rPr>
        <w:t>–</w:t>
      </w:r>
      <w:r w:rsidR="00233D42" w:rsidRPr="00E10F70">
        <w:rPr>
          <w:rFonts w:asciiTheme="majorBidi" w:hAnsiTheme="majorBidi" w:cstheme="majorBidi"/>
          <w:spacing w:val="2"/>
          <w:sz w:val="28"/>
          <w:szCs w:val="28"/>
          <w:lang w:val="vi-VN"/>
        </w:rPr>
        <w:t xml:space="preserve"> 20</w:t>
      </w:r>
      <w:r w:rsidR="00F1542D" w:rsidRPr="00E10F70">
        <w:rPr>
          <w:rFonts w:asciiTheme="majorBidi" w:hAnsiTheme="majorBidi" w:cstheme="majorBidi"/>
          <w:spacing w:val="2"/>
          <w:sz w:val="28"/>
          <w:szCs w:val="28"/>
          <w:lang w:val="vi-VN"/>
        </w:rPr>
        <w:t>23</w:t>
      </w:r>
      <w:r w:rsidR="0057487A" w:rsidRPr="00E10F70">
        <w:rPr>
          <w:rFonts w:asciiTheme="majorBidi" w:hAnsiTheme="majorBidi" w:cstheme="majorBidi"/>
          <w:spacing w:val="2"/>
          <w:sz w:val="28"/>
          <w:szCs w:val="28"/>
          <w:lang w:val="vi-VN"/>
        </w:rPr>
        <w:t xml:space="preserve"> (không kể các khoản chi chuyển nguồn sang năm sau tiếp tục thực hiện)</w:t>
      </w:r>
      <w:r w:rsidR="00C00646" w:rsidRPr="00E10F70">
        <w:rPr>
          <w:rFonts w:asciiTheme="majorBidi" w:hAnsiTheme="majorBidi" w:cstheme="majorBidi"/>
          <w:spacing w:val="2"/>
          <w:sz w:val="28"/>
          <w:szCs w:val="28"/>
          <w:lang w:val="vi-VN"/>
        </w:rPr>
        <w:t xml:space="preserve"> là </w:t>
      </w:r>
      <w:r w:rsidR="005C4714" w:rsidRPr="00E10F70">
        <w:rPr>
          <w:rFonts w:asciiTheme="majorBidi" w:hAnsiTheme="majorBidi" w:cstheme="majorBidi"/>
          <w:spacing w:val="2"/>
          <w:sz w:val="28"/>
          <w:szCs w:val="28"/>
          <w:lang w:val="vi-VN"/>
        </w:rPr>
        <w:t>71.36</w:t>
      </w:r>
      <w:r w:rsidR="008D1A8A" w:rsidRPr="00E10F70">
        <w:rPr>
          <w:rFonts w:asciiTheme="majorBidi" w:hAnsiTheme="majorBidi" w:cstheme="majorBidi"/>
          <w:spacing w:val="2"/>
          <w:sz w:val="28"/>
          <w:szCs w:val="28"/>
          <w:lang w:val="vi-VN"/>
        </w:rPr>
        <w:t>5</w:t>
      </w:r>
      <w:r w:rsidR="00C00646" w:rsidRPr="00E10F70">
        <w:rPr>
          <w:rFonts w:asciiTheme="majorBidi" w:hAnsiTheme="majorBidi" w:cstheme="majorBidi"/>
          <w:spacing w:val="2"/>
          <w:sz w:val="28"/>
          <w:szCs w:val="28"/>
          <w:lang w:val="vi-VN"/>
        </w:rPr>
        <w:t xml:space="preserve"> </w:t>
      </w:r>
      <w:r w:rsidR="00C26243" w:rsidRPr="00E10F70">
        <w:rPr>
          <w:rFonts w:asciiTheme="majorBidi" w:hAnsiTheme="majorBidi" w:cstheme="majorBidi"/>
          <w:spacing w:val="2"/>
          <w:sz w:val="28"/>
          <w:szCs w:val="28"/>
          <w:lang w:val="vi-VN"/>
        </w:rPr>
        <w:t>tỷ</w:t>
      </w:r>
      <w:r w:rsidR="00C00646" w:rsidRPr="00E10F70">
        <w:rPr>
          <w:rFonts w:asciiTheme="majorBidi" w:hAnsiTheme="majorBidi" w:cstheme="majorBidi"/>
          <w:spacing w:val="2"/>
          <w:sz w:val="28"/>
          <w:szCs w:val="28"/>
          <w:lang w:val="vi-VN"/>
        </w:rPr>
        <w:t xml:space="preserve"> đồng, </w:t>
      </w:r>
      <w:r w:rsidR="0071170F" w:rsidRPr="00E10F70">
        <w:rPr>
          <w:rFonts w:asciiTheme="majorBidi" w:hAnsiTheme="majorBidi" w:cstheme="majorBidi"/>
          <w:spacing w:val="2"/>
          <w:sz w:val="28"/>
          <w:szCs w:val="28"/>
          <w:lang w:val="vi-VN"/>
        </w:rPr>
        <w:t>đạt</w:t>
      </w:r>
      <w:r w:rsidR="00C00646" w:rsidRPr="00E10F70">
        <w:rPr>
          <w:rFonts w:asciiTheme="majorBidi" w:hAnsiTheme="majorBidi" w:cstheme="majorBidi"/>
          <w:spacing w:val="2"/>
          <w:sz w:val="28"/>
          <w:szCs w:val="28"/>
          <w:lang w:val="vi-VN"/>
        </w:rPr>
        <w:t xml:space="preserve"> </w:t>
      </w:r>
      <w:r w:rsidR="0071170F" w:rsidRPr="00E10F70">
        <w:rPr>
          <w:rFonts w:asciiTheme="majorBidi" w:hAnsiTheme="majorBidi" w:cstheme="majorBidi"/>
          <w:spacing w:val="2"/>
          <w:sz w:val="28"/>
          <w:szCs w:val="28"/>
          <w:lang w:val="vi-VN"/>
        </w:rPr>
        <w:t>99,36</w:t>
      </w:r>
      <w:r w:rsidR="00DB5EC3" w:rsidRPr="00E10F70">
        <w:rPr>
          <w:rFonts w:asciiTheme="majorBidi" w:hAnsiTheme="majorBidi" w:cstheme="majorBidi"/>
          <w:spacing w:val="2"/>
          <w:sz w:val="28"/>
          <w:szCs w:val="28"/>
          <w:lang w:val="vi-VN"/>
        </w:rPr>
        <w:t>%</w:t>
      </w:r>
      <w:r w:rsidR="00C00646" w:rsidRPr="00E10F70">
        <w:rPr>
          <w:rFonts w:asciiTheme="majorBidi" w:hAnsiTheme="majorBidi" w:cstheme="majorBidi"/>
          <w:spacing w:val="2"/>
          <w:sz w:val="28"/>
          <w:szCs w:val="28"/>
          <w:lang w:val="vi-VN"/>
        </w:rPr>
        <w:t xml:space="preserve"> so với dự toán </w:t>
      </w:r>
      <w:r w:rsidR="00B86FF3" w:rsidRPr="00E10F70">
        <w:rPr>
          <w:rFonts w:asciiTheme="majorBidi" w:hAnsiTheme="majorBidi" w:cstheme="majorBidi"/>
          <w:spacing w:val="2"/>
          <w:sz w:val="28"/>
          <w:szCs w:val="28"/>
          <w:lang w:val="vi-VN"/>
        </w:rPr>
        <w:t>HĐND</w:t>
      </w:r>
      <w:r w:rsidR="00C00646" w:rsidRPr="00E10F70">
        <w:rPr>
          <w:rFonts w:asciiTheme="majorBidi" w:hAnsiTheme="majorBidi" w:cstheme="majorBidi"/>
          <w:spacing w:val="2"/>
          <w:sz w:val="28"/>
          <w:szCs w:val="28"/>
          <w:lang w:val="vi-VN"/>
        </w:rPr>
        <w:t xml:space="preserve"> tỉnh giao, trong đó: Chi đầu tư phát triển là </w:t>
      </w:r>
      <w:r w:rsidR="00FE154B" w:rsidRPr="00E10F70">
        <w:rPr>
          <w:rFonts w:asciiTheme="majorBidi" w:hAnsiTheme="majorBidi" w:cstheme="majorBidi"/>
          <w:spacing w:val="2"/>
          <w:sz w:val="28"/>
          <w:szCs w:val="28"/>
          <w:lang w:val="vi-VN"/>
        </w:rPr>
        <w:t>17.46</w:t>
      </w:r>
      <w:r w:rsidR="004A13CF" w:rsidRPr="00E10F70">
        <w:rPr>
          <w:rFonts w:asciiTheme="majorBidi" w:hAnsiTheme="majorBidi" w:cstheme="majorBidi"/>
          <w:spacing w:val="2"/>
          <w:sz w:val="28"/>
          <w:szCs w:val="28"/>
          <w:lang w:val="vi-VN"/>
        </w:rPr>
        <w:t>9</w:t>
      </w:r>
      <w:r w:rsidR="00C00646" w:rsidRPr="00E10F70">
        <w:rPr>
          <w:rFonts w:asciiTheme="majorBidi" w:hAnsiTheme="majorBidi" w:cstheme="majorBidi"/>
          <w:spacing w:val="2"/>
          <w:sz w:val="28"/>
          <w:szCs w:val="28"/>
          <w:lang w:val="vi-VN"/>
        </w:rPr>
        <w:t xml:space="preserve"> </w:t>
      </w:r>
      <w:r w:rsidR="004A13CF" w:rsidRPr="00E10F70">
        <w:rPr>
          <w:rFonts w:asciiTheme="majorBidi" w:hAnsiTheme="majorBidi" w:cstheme="majorBidi"/>
          <w:spacing w:val="2"/>
          <w:sz w:val="28"/>
          <w:szCs w:val="28"/>
          <w:lang w:val="vi-VN"/>
        </w:rPr>
        <w:t>tỷ</w:t>
      </w:r>
      <w:r w:rsidR="00C00646" w:rsidRPr="00E10F70">
        <w:rPr>
          <w:rFonts w:asciiTheme="majorBidi" w:hAnsiTheme="majorBidi" w:cstheme="majorBidi"/>
          <w:spacing w:val="2"/>
          <w:sz w:val="28"/>
          <w:szCs w:val="28"/>
          <w:lang w:val="vi-VN"/>
        </w:rPr>
        <w:t xml:space="preserve"> đồng, vượt </w:t>
      </w:r>
      <w:r w:rsidR="00D11FC7" w:rsidRPr="00E10F70">
        <w:rPr>
          <w:rFonts w:asciiTheme="majorBidi" w:hAnsiTheme="majorBidi" w:cstheme="majorBidi"/>
          <w:spacing w:val="2"/>
          <w:sz w:val="28"/>
          <w:szCs w:val="28"/>
          <w:lang w:val="vi-VN"/>
        </w:rPr>
        <w:t>4,68</w:t>
      </w:r>
      <w:r w:rsidR="00C00646" w:rsidRPr="00E10F70">
        <w:rPr>
          <w:rFonts w:asciiTheme="majorBidi" w:hAnsiTheme="majorBidi" w:cstheme="majorBidi"/>
          <w:spacing w:val="2"/>
          <w:sz w:val="28"/>
          <w:szCs w:val="28"/>
          <w:lang w:val="vi-VN"/>
        </w:rPr>
        <w:t xml:space="preserve">% </w:t>
      </w:r>
      <w:r w:rsidR="00C00646" w:rsidRPr="00E10F70">
        <w:rPr>
          <w:rFonts w:asciiTheme="majorBidi" w:hAnsiTheme="majorBidi" w:cstheme="majorBidi"/>
          <w:spacing w:val="2"/>
          <w:sz w:val="28"/>
          <w:szCs w:val="28"/>
          <w:lang w:val="vi-VN"/>
        </w:rPr>
        <w:lastRenderedPageBreak/>
        <w:t xml:space="preserve">dự toán </w:t>
      </w:r>
      <w:r w:rsidR="00D11FC7" w:rsidRPr="00E10F70">
        <w:rPr>
          <w:rFonts w:asciiTheme="majorBidi" w:hAnsiTheme="majorBidi" w:cstheme="majorBidi"/>
          <w:spacing w:val="2"/>
          <w:sz w:val="28"/>
          <w:szCs w:val="28"/>
          <w:lang w:val="vi-VN"/>
        </w:rPr>
        <w:t>HĐND</w:t>
      </w:r>
      <w:r w:rsidR="00C00646" w:rsidRPr="00E10F70">
        <w:rPr>
          <w:rFonts w:asciiTheme="majorBidi" w:hAnsiTheme="majorBidi" w:cstheme="majorBidi"/>
          <w:spacing w:val="2"/>
          <w:sz w:val="28"/>
          <w:szCs w:val="28"/>
          <w:lang w:val="vi-VN"/>
        </w:rPr>
        <w:t xml:space="preserve"> tỉnh giao; chi thường xuyên là </w:t>
      </w:r>
      <w:r w:rsidR="00826E10" w:rsidRPr="00E10F70">
        <w:rPr>
          <w:rFonts w:asciiTheme="majorBidi" w:hAnsiTheme="majorBidi" w:cstheme="majorBidi"/>
          <w:spacing w:val="2"/>
          <w:sz w:val="28"/>
          <w:szCs w:val="28"/>
          <w:lang w:val="vi-VN"/>
        </w:rPr>
        <w:t>43.497</w:t>
      </w:r>
      <w:r w:rsidR="00C00646" w:rsidRPr="00E10F70">
        <w:rPr>
          <w:rFonts w:asciiTheme="majorBidi" w:hAnsiTheme="majorBidi" w:cstheme="majorBidi"/>
          <w:spacing w:val="2"/>
          <w:sz w:val="28"/>
          <w:szCs w:val="28"/>
          <w:lang w:val="vi-VN"/>
        </w:rPr>
        <w:t xml:space="preserve"> </w:t>
      </w:r>
      <w:r w:rsidR="00CD54B7" w:rsidRPr="00E10F70">
        <w:rPr>
          <w:rFonts w:asciiTheme="majorBidi" w:hAnsiTheme="majorBidi" w:cstheme="majorBidi"/>
          <w:spacing w:val="2"/>
          <w:sz w:val="28"/>
          <w:szCs w:val="28"/>
          <w:lang w:val="vi-VN"/>
        </w:rPr>
        <w:t>tỷ</w:t>
      </w:r>
      <w:r w:rsidR="00C00646" w:rsidRPr="00E10F70">
        <w:rPr>
          <w:rFonts w:asciiTheme="majorBidi" w:hAnsiTheme="majorBidi" w:cstheme="majorBidi"/>
          <w:spacing w:val="2"/>
          <w:sz w:val="28"/>
          <w:szCs w:val="28"/>
          <w:lang w:val="vi-VN"/>
        </w:rPr>
        <w:t xml:space="preserve"> đồng, </w:t>
      </w:r>
      <w:r w:rsidR="00F132EF" w:rsidRPr="00E10F70">
        <w:rPr>
          <w:rFonts w:asciiTheme="majorBidi" w:hAnsiTheme="majorBidi" w:cstheme="majorBidi"/>
          <w:spacing w:val="2"/>
          <w:sz w:val="28"/>
          <w:szCs w:val="28"/>
          <w:lang w:val="vi-VN"/>
        </w:rPr>
        <w:t>đạt</w:t>
      </w:r>
      <w:r w:rsidR="00C00646" w:rsidRPr="00E10F70">
        <w:rPr>
          <w:rFonts w:asciiTheme="majorBidi" w:hAnsiTheme="majorBidi" w:cstheme="majorBidi"/>
          <w:spacing w:val="2"/>
          <w:sz w:val="28"/>
          <w:szCs w:val="28"/>
          <w:lang w:val="vi-VN"/>
        </w:rPr>
        <w:t xml:space="preserve"> </w:t>
      </w:r>
      <w:r w:rsidR="00F132EF" w:rsidRPr="00E10F70">
        <w:rPr>
          <w:rFonts w:asciiTheme="majorBidi" w:hAnsiTheme="majorBidi" w:cstheme="majorBidi"/>
          <w:spacing w:val="2"/>
          <w:sz w:val="28"/>
          <w:szCs w:val="28"/>
          <w:lang w:val="vi-VN"/>
        </w:rPr>
        <w:t>99,35</w:t>
      </w:r>
      <w:r w:rsidR="00C00646" w:rsidRPr="00E10F70">
        <w:rPr>
          <w:rFonts w:asciiTheme="majorBidi" w:hAnsiTheme="majorBidi" w:cstheme="majorBidi"/>
          <w:spacing w:val="2"/>
          <w:sz w:val="28"/>
          <w:szCs w:val="28"/>
          <w:lang w:val="vi-VN"/>
        </w:rPr>
        <w:t xml:space="preserve">% dự toán </w:t>
      </w:r>
      <w:r w:rsidR="00F132EF" w:rsidRPr="00E10F70">
        <w:rPr>
          <w:rFonts w:asciiTheme="majorBidi" w:hAnsiTheme="majorBidi" w:cstheme="majorBidi"/>
          <w:spacing w:val="2"/>
          <w:sz w:val="28"/>
          <w:szCs w:val="28"/>
          <w:lang w:val="vi-VN"/>
        </w:rPr>
        <w:t>HĐND</w:t>
      </w:r>
      <w:r w:rsidR="00C00646" w:rsidRPr="00E10F70">
        <w:rPr>
          <w:rFonts w:asciiTheme="majorBidi" w:hAnsiTheme="majorBidi" w:cstheme="majorBidi"/>
          <w:spacing w:val="2"/>
          <w:sz w:val="28"/>
          <w:szCs w:val="28"/>
          <w:lang w:val="vi-VN"/>
        </w:rPr>
        <w:t xml:space="preserve"> tỉnh giao; chi </w:t>
      </w:r>
      <w:r w:rsidR="00F35F14" w:rsidRPr="00E10F70">
        <w:rPr>
          <w:rFonts w:asciiTheme="majorBidi" w:hAnsiTheme="majorBidi" w:cstheme="majorBidi"/>
          <w:spacing w:val="2"/>
          <w:sz w:val="28"/>
          <w:szCs w:val="28"/>
          <w:lang w:val="vi-VN"/>
        </w:rPr>
        <w:t>CTMTQG</w:t>
      </w:r>
      <w:r w:rsidR="00C00646" w:rsidRPr="00E10F70">
        <w:rPr>
          <w:rFonts w:asciiTheme="majorBidi" w:hAnsiTheme="majorBidi" w:cstheme="majorBidi"/>
          <w:spacing w:val="2"/>
          <w:sz w:val="28"/>
          <w:szCs w:val="28"/>
          <w:lang w:val="vi-VN"/>
        </w:rPr>
        <w:t xml:space="preserve">, chương trình mục tiêu và nhiệm vụ Trung ương giao là </w:t>
      </w:r>
      <w:r w:rsidR="00AD25A5" w:rsidRPr="00E10F70">
        <w:rPr>
          <w:rFonts w:asciiTheme="majorBidi" w:hAnsiTheme="majorBidi" w:cstheme="majorBidi"/>
          <w:spacing w:val="2"/>
          <w:sz w:val="28"/>
          <w:szCs w:val="28"/>
          <w:lang w:val="vi-VN"/>
        </w:rPr>
        <w:t>9.86</w:t>
      </w:r>
      <w:r w:rsidR="001601F4" w:rsidRPr="00E10F70">
        <w:rPr>
          <w:rFonts w:asciiTheme="majorBidi" w:hAnsiTheme="majorBidi" w:cstheme="majorBidi"/>
          <w:spacing w:val="2"/>
          <w:sz w:val="28"/>
          <w:szCs w:val="28"/>
          <w:lang w:val="vi-VN"/>
        </w:rPr>
        <w:t>1</w:t>
      </w:r>
      <w:r w:rsidR="00C00646" w:rsidRPr="00E10F70">
        <w:rPr>
          <w:rFonts w:asciiTheme="majorBidi" w:hAnsiTheme="majorBidi" w:cstheme="majorBidi"/>
          <w:spacing w:val="2"/>
          <w:sz w:val="28"/>
          <w:szCs w:val="28"/>
          <w:lang w:val="vi-VN"/>
        </w:rPr>
        <w:t xml:space="preserve"> </w:t>
      </w:r>
      <w:r w:rsidR="001601F4" w:rsidRPr="00E10F70">
        <w:rPr>
          <w:rFonts w:asciiTheme="majorBidi" w:hAnsiTheme="majorBidi" w:cstheme="majorBidi"/>
          <w:spacing w:val="2"/>
          <w:sz w:val="28"/>
          <w:szCs w:val="28"/>
          <w:lang w:val="vi-VN"/>
        </w:rPr>
        <w:t>tỷ</w:t>
      </w:r>
      <w:r w:rsidR="00C00646" w:rsidRPr="00E10F70">
        <w:rPr>
          <w:rFonts w:asciiTheme="majorBidi" w:hAnsiTheme="majorBidi" w:cstheme="majorBidi"/>
          <w:spacing w:val="2"/>
          <w:sz w:val="28"/>
          <w:szCs w:val="28"/>
          <w:lang w:val="vi-VN"/>
        </w:rPr>
        <w:t xml:space="preserve"> đồng, </w:t>
      </w:r>
      <w:r w:rsidR="00E02451" w:rsidRPr="00E10F70">
        <w:rPr>
          <w:rFonts w:asciiTheme="majorBidi" w:hAnsiTheme="majorBidi" w:cstheme="majorBidi"/>
          <w:spacing w:val="2"/>
          <w:sz w:val="28"/>
          <w:szCs w:val="28"/>
          <w:lang w:val="vi-VN"/>
        </w:rPr>
        <w:t>đạt</w:t>
      </w:r>
      <w:r w:rsidR="00C00646" w:rsidRPr="00E10F70">
        <w:rPr>
          <w:rFonts w:asciiTheme="majorBidi" w:hAnsiTheme="majorBidi" w:cstheme="majorBidi"/>
          <w:spacing w:val="2"/>
          <w:sz w:val="28"/>
          <w:szCs w:val="28"/>
          <w:lang w:val="vi-VN"/>
        </w:rPr>
        <w:t xml:space="preserve"> </w:t>
      </w:r>
      <w:r w:rsidR="00E02451" w:rsidRPr="00E10F70">
        <w:rPr>
          <w:rFonts w:asciiTheme="majorBidi" w:hAnsiTheme="majorBidi" w:cstheme="majorBidi"/>
          <w:spacing w:val="2"/>
          <w:sz w:val="28"/>
          <w:szCs w:val="28"/>
          <w:lang w:val="vi-VN"/>
        </w:rPr>
        <w:t>98,75</w:t>
      </w:r>
      <w:r w:rsidR="00C00646" w:rsidRPr="00E10F70">
        <w:rPr>
          <w:rFonts w:asciiTheme="majorBidi" w:hAnsiTheme="majorBidi" w:cstheme="majorBidi"/>
          <w:spacing w:val="2"/>
          <w:sz w:val="28"/>
          <w:szCs w:val="28"/>
          <w:lang w:val="vi-VN"/>
        </w:rPr>
        <w:t xml:space="preserve">% dự toán </w:t>
      </w:r>
      <w:r w:rsidR="00E02451" w:rsidRPr="00E10F70">
        <w:rPr>
          <w:rFonts w:asciiTheme="majorBidi" w:hAnsiTheme="majorBidi" w:cstheme="majorBidi"/>
          <w:spacing w:val="2"/>
          <w:sz w:val="28"/>
          <w:szCs w:val="28"/>
          <w:lang w:val="vi-VN"/>
        </w:rPr>
        <w:t>HĐND</w:t>
      </w:r>
      <w:r w:rsidR="00C00646" w:rsidRPr="00E10F70">
        <w:rPr>
          <w:rFonts w:asciiTheme="majorBidi" w:hAnsiTheme="majorBidi" w:cstheme="majorBidi"/>
          <w:spacing w:val="2"/>
          <w:sz w:val="28"/>
          <w:szCs w:val="28"/>
          <w:lang w:val="vi-VN"/>
        </w:rPr>
        <w:t xml:space="preserve"> tỉnh giao</w:t>
      </w:r>
      <w:r w:rsidR="00107FA9" w:rsidRPr="00E10F70">
        <w:rPr>
          <w:rFonts w:asciiTheme="majorBidi" w:hAnsiTheme="majorBidi" w:cstheme="majorBidi"/>
          <w:spacing w:val="2"/>
          <w:sz w:val="28"/>
          <w:szCs w:val="28"/>
          <w:lang w:val="vi-VN"/>
        </w:rPr>
        <w:t>, cụ thể như sau:</w:t>
      </w:r>
    </w:p>
    <w:p w14:paraId="372EBC3B" w14:textId="60A43CFC" w:rsidR="00107FA9" w:rsidRPr="00E10F70" w:rsidRDefault="00107FA9" w:rsidP="00680071">
      <w:pPr>
        <w:pStyle w:val="ListParagraph"/>
        <w:numPr>
          <w:ilvl w:val="0"/>
          <w:numId w:val="13"/>
        </w:numPr>
        <w:spacing w:before="120" w:after="120" w:line="257" w:lineRule="auto"/>
        <w:ind w:left="0" w:firstLine="709"/>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Năm 2017: Chi </w:t>
      </w:r>
      <w:r w:rsidR="00313EFA" w:rsidRPr="00E10F70">
        <w:rPr>
          <w:rFonts w:asciiTheme="majorBidi" w:hAnsiTheme="majorBidi" w:cstheme="majorBidi"/>
          <w:sz w:val="28"/>
          <w:szCs w:val="28"/>
          <w:lang w:val="vi-VN"/>
        </w:rPr>
        <w:t>NSĐP</w:t>
      </w:r>
      <w:r w:rsidRPr="00E10F70">
        <w:rPr>
          <w:rFonts w:asciiTheme="majorBidi" w:hAnsiTheme="majorBidi" w:cstheme="majorBidi"/>
          <w:sz w:val="28"/>
          <w:szCs w:val="28"/>
          <w:lang w:val="vi-VN"/>
        </w:rPr>
        <w:t xml:space="preserve"> là </w:t>
      </w:r>
      <w:r w:rsidR="00C5785E" w:rsidRPr="00E10F70">
        <w:rPr>
          <w:rFonts w:asciiTheme="majorBidi" w:hAnsiTheme="majorBidi" w:cstheme="majorBidi"/>
          <w:sz w:val="28"/>
          <w:szCs w:val="28"/>
          <w:lang w:val="vi-VN"/>
        </w:rPr>
        <w:t>8.035</w:t>
      </w:r>
      <w:r w:rsidRPr="00E10F70">
        <w:rPr>
          <w:rFonts w:asciiTheme="majorBidi" w:hAnsiTheme="majorBidi" w:cstheme="majorBidi"/>
          <w:sz w:val="28"/>
          <w:szCs w:val="28"/>
          <w:lang w:val="vi-VN"/>
        </w:rPr>
        <w:t xml:space="preserve"> </w:t>
      </w:r>
      <w:r w:rsidR="00C5785E"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 </w:t>
      </w:r>
      <w:r w:rsidR="00883FC8" w:rsidRPr="00E10F70">
        <w:rPr>
          <w:rFonts w:asciiTheme="majorBidi" w:hAnsiTheme="majorBidi" w:cstheme="majorBidi"/>
          <w:sz w:val="28"/>
          <w:szCs w:val="28"/>
          <w:lang w:val="vi-VN"/>
        </w:rPr>
        <w:t>vượt</w:t>
      </w:r>
      <w:r w:rsidRPr="00E10F70">
        <w:rPr>
          <w:rFonts w:asciiTheme="majorBidi" w:hAnsiTheme="majorBidi" w:cstheme="majorBidi"/>
          <w:sz w:val="28"/>
          <w:szCs w:val="28"/>
          <w:lang w:val="vi-VN"/>
        </w:rPr>
        <w:t xml:space="preserve"> </w:t>
      </w:r>
      <w:r w:rsidR="0090637A" w:rsidRPr="00E10F70">
        <w:rPr>
          <w:rFonts w:asciiTheme="majorBidi" w:hAnsiTheme="majorBidi" w:cstheme="majorBidi"/>
          <w:sz w:val="28"/>
          <w:szCs w:val="28"/>
          <w:lang w:val="vi-VN"/>
        </w:rPr>
        <w:t>7,93</w:t>
      </w:r>
      <w:r w:rsidRPr="00E10F70">
        <w:rPr>
          <w:rFonts w:asciiTheme="majorBidi" w:hAnsiTheme="majorBidi" w:cstheme="majorBidi"/>
          <w:sz w:val="28"/>
          <w:szCs w:val="28"/>
          <w:lang w:val="vi-VN"/>
        </w:rPr>
        <w:t xml:space="preserve">% so với dự toán HĐND tỉnh giao, trong đó: Chi đầu tư phát triển là </w:t>
      </w:r>
      <w:r w:rsidR="00E56065" w:rsidRPr="00E10F70">
        <w:rPr>
          <w:rFonts w:asciiTheme="majorBidi" w:hAnsiTheme="majorBidi" w:cstheme="majorBidi"/>
          <w:sz w:val="28"/>
          <w:szCs w:val="28"/>
          <w:lang w:val="vi-VN"/>
        </w:rPr>
        <w:t>2.109</w:t>
      </w:r>
      <w:r w:rsidRPr="00E10F70">
        <w:rPr>
          <w:rFonts w:asciiTheme="majorBidi" w:hAnsiTheme="majorBidi" w:cstheme="majorBidi"/>
          <w:sz w:val="28"/>
          <w:szCs w:val="28"/>
          <w:lang w:val="vi-VN"/>
        </w:rPr>
        <w:t xml:space="preserve"> </w:t>
      </w:r>
      <w:r w:rsidR="00883FC8"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 vượt </w:t>
      </w:r>
      <w:r w:rsidR="00541BB9" w:rsidRPr="00E10F70">
        <w:rPr>
          <w:rFonts w:asciiTheme="majorBidi" w:hAnsiTheme="majorBidi" w:cstheme="majorBidi"/>
          <w:sz w:val="28"/>
          <w:szCs w:val="28"/>
          <w:lang w:val="vi-VN"/>
        </w:rPr>
        <w:t>22,85</w:t>
      </w:r>
      <w:r w:rsidRPr="00E10F70">
        <w:rPr>
          <w:rFonts w:asciiTheme="majorBidi" w:hAnsiTheme="majorBidi" w:cstheme="majorBidi"/>
          <w:sz w:val="28"/>
          <w:szCs w:val="28"/>
          <w:lang w:val="vi-VN"/>
        </w:rPr>
        <w:t xml:space="preserve">% dự toán HĐND tỉnh giao; chi thường xuyên là </w:t>
      </w:r>
      <w:r w:rsidR="008E7BF6" w:rsidRPr="00E10F70">
        <w:rPr>
          <w:rFonts w:asciiTheme="majorBidi" w:hAnsiTheme="majorBidi" w:cstheme="majorBidi"/>
          <w:sz w:val="28"/>
          <w:szCs w:val="28"/>
          <w:lang w:val="vi-VN"/>
        </w:rPr>
        <w:t>5.225</w:t>
      </w:r>
      <w:r w:rsidRPr="00E10F70">
        <w:rPr>
          <w:rFonts w:asciiTheme="majorBidi" w:hAnsiTheme="majorBidi" w:cstheme="majorBidi"/>
          <w:sz w:val="28"/>
          <w:szCs w:val="28"/>
          <w:lang w:val="vi-VN"/>
        </w:rPr>
        <w:t xml:space="preserve"> </w:t>
      </w:r>
      <w:r w:rsidR="008E7BF6"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 đạt </w:t>
      </w:r>
      <w:r w:rsidR="00747A38" w:rsidRPr="00E10F70">
        <w:rPr>
          <w:rFonts w:asciiTheme="majorBidi" w:hAnsiTheme="majorBidi" w:cstheme="majorBidi"/>
          <w:sz w:val="28"/>
          <w:szCs w:val="28"/>
          <w:lang w:val="vi-VN"/>
        </w:rPr>
        <w:t>97,14</w:t>
      </w:r>
      <w:r w:rsidRPr="00E10F70">
        <w:rPr>
          <w:rFonts w:asciiTheme="majorBidi" w:hAnsiTheme="majorBidi" w:cstheme="majorBidi"/>
          <w:sz w:val="28"/>
          <w:szCs w:val="28"/>
          <w:lang w:val="vi-VN"/>
        </w:rPr>
        <w:t xml:space="preserve">% dự toán HĐND tỉnh giao; chi </w:t>
      </w:r>
      <w:r w:rsidR="00C5317D" w:rsidRPr="00E10F70">
        <w:rPr>
          <w:rFonts w:asciiTheme="majorBidi" w:hAnsiTheme="majorBidi" w:cstheme="majorBidi"/>
          <w:spacing w:val="2"/>
          <w:sz w:val="28"/>
          <w:szCs w:val="28"/>
          <w:lang w:val="vi-VN"/>
        </w:rPr>
        <w:t>CTMTQG</w:t>
      </w:r>
      <w:r w:rsidRPr="00E10F70">
        <w:rPr>
          <w:rFonts w:asciiTheme="majorBidi" w:hAnsiTheme="majorBidi" w:cstheme="majorBidi"/>
          <w:sz w:val="28"/>
          <w:szCs w:val="28"/>
          <w:lang w:val="vi-VN"/>
        </w:rPr>
        <w:t xml:space="preserve">, chương trình mục tiêu và nhiệm vụ Trung ương giao là </w:t>
      </w:r>
      <w:r w:rsidR="00081C4C" w:rsidRPr="00E10F70">
        <w:rPr>
          <w:rFonts w:asciiTheme="majorBidi" w:hAnsiTheme="majorBidi" w:cstheme="majorBidi"/>
          <w:sz w:val="28"/>
          <w:szCs w:val="28"/>
          <w:lang w:val="vi-VN"/>
        </w:rPr>
        <w:t>660</w:t>
      </w:r>
      <w:r w:rsidRPr="00E10F70">
        <w:rPr>
          <w:rFonts w:asciiTheme="majorBidi" w:hAnsiTheme="majorBidi" w:cstheme="majorBidi"/>
          <w:sz w:val="28"/>
          <w:szCs w:val="28"/>
          <w:lang w:val="vi-VN"/>
        </w:rPr>
        <w:t xml:space="preserve"> </w:t>
      </w:r>
      <w:r w:rsidR="008E5EFD"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 </w:t>
      </w:r>
      <w:r w:rsidR="00F767C0" w:rsidRPr="00E10F70">
        <w:rPr>
          <w:rFonts w:asciiTheme="majorBidi" w:hAnsiTheme="majorBidi" w:cstheme="majorBidi"/>
          <w:sz w:val="28"/>
          <w:szCs w:val="28"/>
          <w:lang w:val="vi-VN"/>
        </w:rPr>
        <w:t>vượt</w:t>
      </w:r>
      <w:r w:rsidRPr="00E10F70">
        <w:rPr>
          <w:rFonts w:asciiTheme="majorBidi" w:hAnsiTheme="majorBidi" w:cstheme="majorBidi"/>
          <w:sz w:val="28"/>
          <w:szCs w:val="28"/>
          <w:lang w:val="vi-VN"/>
        </w:rPr>
        <w:t xml:space="preserve"> </w:t>
      </w:r>
      <w:r w:rsidR="00953EBC" w:rsidRPr="00E10F70">
        <w:rPr>
          <w:rFonts w:asciiTheme="majorBidi" w:hAnsiTheme="majorBidi" w:cstheme="majorBidi"/>
          <w:sz w:val="28"/>
          <w:szCs w:val="28"/>
          <w:lang w:val="vi-VN"/>
        </w:rPr>
        <w:t>221,20</w:t>
      </w:r>
      <w:r w:rsidRPr="00E10F70">
        <w:rPr>
          <w:rFonts w:asciiTheme="majorBidi" w:hAnsiTheme="majorBidi" w:cstheme="majorBidi"/>
          <w:sz w:val="28"/>
          <w:szCs w:val="28"/>
          <w:lang w:val="vi-VN"/>
        </w:rPr>
        <w:t>% dự toán HĐND tỉnh giao</w:t>
      </w:r>
      <w:r w:rsidR="00A3060E" w:rsidRPr="00E10F70">
        <w:rPr>
          <w:rFonts w:asciiTheme="majorBidi" w:hAnsiTheme="majorBidi" w:cstheme="majorBidi"/>
          <w:sz w:val="28"/>
          <w:szCs w:val="28"/>
          <w:lang w:val="vi-VN"/>
        </w:rPr>
        <w:t>.</w:t>
      </w:r>
    </w:p>
    <w:p w14:paraId="6FD41B04" w14:textId="657907B8" w:rsidR="0095215C" w:rsidRPr="00E10F70" w:rsidRDefault="0095215C" w:rsidP="00680071">
      <w:pPr>
        <w:pStyle w:val="ListParagraph"/>
        <w:numPr>
          <w:ilvl w:val="0"/>
          <w:numId w:val="13"/>
        </w:numPr>
        <w:spacing w:before="120" w:after="120" w:line="257" w:lineRule="auto"/>
        <w:ind w:left="0" w:firstLine="709"/>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Năm 201</w:t>
      </w:r>
      <w:r w:rsidR="00A270C0" w:rsidRPr="00E10F70">
        <w:rPr>
          <w:rFonts w:asciiTheme="majorBidi" w:hAnsiTheme="majorBidi" w:cstheme="majorBidi"/>
          <w:sz w:val="28"/>
          <w:szCs w:val="28"/>
          <w:lang w:val="vi-VN"/>
        </w:rPr>
        <w:t>8</w:t>
      </w:r>
      <w:r w:rsidRPr="00E10F70">
        <w:rPr>
          <w:rFonts w:asciiTheme="majorBidi" w:hAnsiTheme="majorBidi" w:cstheme="majorBidi"/>
          <w:sz w:val="28"/>
          <w:szCs w:val="28"/>
          <w:lang w:val="vi-VN"/>
        </w:rPr>
        <w:t xml:space="preserve">: Chi </w:t>
      </w:r>
      <w:r w:rsidR="00313EFA" w:rsidRPr="00E10F70">
        <w:rPr>
          <w:rFonts w:asciiTheme="majorBidi" w:hAnsiTheme="majorBidi" w:cstheme="majorBidi"/>
          <w:sz w:val="28"/>
          <w:szCs w:val="28"/>
          <w:lang w:val="vi-VN"/>
        </w:rPr>
        <w:t>NSĐP</w:t>
      </w:r>
      <w:r w:rsidRPr="00E10F70">
        <w:rPr>
          <w:rFonts w:asciiTheme="majorBidi" w:hAnsiTheme="majorBidi" w:cstheme="majorBidi"/>
          <w:sz w:val="28"/>
          <w:szCs w:val="28"/>
          <w:lang w:val="vi-VN"/>
        </w:rPr>
        <w:t xml:space="preserve"> là </w:t>
      </w:r>
      <w:r w:rsidR="009F5229" w:rsidRPr="00E10F70">
        <w:rPr>
          <w:rFonts w:asciiTheme="majorBidi" w:hAnsiTheme="majorBidi" w:cstheme="majorBidi"/>
          <w:sz w:val="28"/>
          <w:szCs w:val="28"/>
          <w:lang w:val="vi-VN"/>
        </w:rPr>
        <w:t>9.109</w:t>
      </w:r>
      <w:r w:rsidRPr="00E10F70">
        <w:rPr>
          <w:rFonts w:asciiTheme="majorBidi" w:hAnsiTheme="majorBidi" w:cstheme="majorBidi"/>
          <w:sz w:val="28"/>
          <w:szCs w:val="28"/>
          <w:lang w:val="vi-VN"/>
        </w:rPr>
        <w:t xml:space="preserve"> tỷ đồng, vượt </w:t>
      </w:r>
      <w:r w:rsidR="004A220F" w:rsidRPr="00E10F70">
        <w:rPr>
          <w:rFonts w:asciiTheme="majorBidi" w:hAnsiTheme="majorBidi" w:cstheme="majorBidi"/>
          <w:sz w:val="28"/>
          <w:szCs w:val="28"/>
          <w:lang w:val="vi-VN"/>
        </w:rPr>
        <w:t>1,40</w:t>
      </w:r>
      <w:r w:rsidRPr="00E10F70">
        <w:rPr>
          <w:rFonts w:asciiTheme="majorBidi" w:hAnsiTheme="majorBidi" w:cstheme="majorBidi"/>
          <w:sz w:val="28"/>
          <w:szCs w:val="28"/>
          <w:lang w:val="vi-VN"/>
        </w:rPr>
        <w:t xml:space="preserve">% so với dự toán HĐND tỉnh giao, tăng </w:t>
      </w:r>
      <w:r w:rsidR="00C46374" w:rsidRPr="00E10F70">
        <w:rPr>
          <w:rFonts w:asciiTheme="majorBidi" w:hAnsiTheme="majorBidi" w:cstheme="majorBidi"/>
          <w:sz w:val="28"/>
          <w:szCs w:val="28"/>
          <w:lang w:val="vi-VN"/>
        </w:rPr>
        <w:t>13,37</w:t>
      </w:r>
      <w:r w:rsidRPr="00E10F70">
        <w:rPr>
          <w:rFonts w:asciiTheme="majorBidi" w:hAnsiTheme="majorBidi" w:cstheme="majorBidi"/>
          <w:sz w:val="28"/>
          <w:szCs w:val="28"/>
          <w:lang w:val="vi-VN"/>
        </w:rPr>
        <w:t>% so với thực hiện năm 201</w:t>
      </w:r>
      <w:r w:rsidR="00501F8A" w:rsidRPr="00E10F70">
        <w:rPr>
          <w:rFonts w:asciiTheme="majorBidi" w:hAnsiTheme="majorBidi" w:cstheme="majorBidi"/>
          <w:sz w:val="28"/>
          <w:szCs w:val="28"/>
          <w:lang w:val="vi-VN"/>
        </w:rPr>
        <w:t>7</w:t>
      </w:r>
      <w:r w:rsidRPr="00E10F70">
        <w:rPr>
          <w:rFonts w:asciiTheme="majorBidi" w:hAnsiTheme="majorBidi" w:cstheme="majorBidi"/>
          <w:sz w:val="28"/>
          <w:szCs w:val="28"/>
          <w:lang w:val="vi-VN"/>
        </w:rPr>
        <w:t xml:space="preserve">, trong đó: chi đầu tư phát triển là </w:t>
      </w:r>
      <w:r w:rsidR="00C028A8" w:rsidRPr="00E10F70">
        <w:rPr>
          <w:rFonts w:asciiTheme="majorBidi" w:hAnsiTheme="majorBidi" w:cstheme="majorBidi"/>
          <w:sz w:val="28"/>
          <w:szCs w:val="28"/>
          <w:lang w:val="vi-VN"/>
        </w:rPr>
        <w:t>2.409</w:t>
      </w:r>
      <w:r w:rsidRPr="00E10F70">
        <w:rPr>
          <w:rFonts w:asciiTheme="majorBidi" w:hAnsiTheme="majorBidi" w:cstheme="majorBidi"/>
          <w:sz w:val="28"/>
          <w:szCs w:val="28"/>
          <w:lang w:val="vi-VN"/>
        </w:rPr>
        <w:t xml:space="preserve"> tỷ đồng, vượt </w:t>
      </w:r>
      <w:r w:rsidR="00AD4EFD" w:rsidRPr="00E10F70">
        <w:rPr>
          <w:rFonts w:asciiTheme="majorBidi" w:hAnsiTheme="majorBidi" w:cstheme="majorBidi"/>
          <w:sz w:val="28"/>
          <w:szCs w:val="28"/>
          <w:lang w:val="vi-VN"/>
        </w:rPr>
        <w:t>23,64</w:t>
      </w:r>
      <w:r w:rsidRPr="00E10F70">
        <w:rPr>
          <w:rFonts w:asciiTheme="majorBidi" w:hAnsiTheme="majorBidi" w:cstheme="majorBidi"/>
          <w:sz w:val="28"/>
          <w:szCs w:val="28"/>
          <w:lang w:val="vi-VN"/>
        </w:rPr>
        <w:t xml:space="preserve">% dự toán HĐND tỉnh giao; chi thường xuyên là </w:t>
      </w:r>
      <w:r w:rsidR="00F077D8" w:rsidRPr="00E10F70">
        <w:rPr>
          <w:rFonts w:asciiTheme="majorBidi" w:hAnsiTheme="majorBidi" w:cstheme="majorBidi"/>
          <w:sz w:val="28"/>
          <w:szCs w:val="28"/>
          <w:lang w:val="vi-VN"/>
        </w:rPr>
        <w:t>5.599</w:t>
      </w:r>
      <w:r w:rsidRPr="00E10F70">
        <w:rPr>
          <w:rFonts w:asciiTheme="majorBidi" w:hAnsiTheme="majorBidi" w:cstheme="majorBidi"/>
          <w:sz w:val="28"/>
          <w:szCs w:val="28"/>
          <w:lang w:val="vi-VN"/>
        </w:rPr>
        <w:t xml:space="preserve"> tỷ đồng, đạt </w:t>
      </w:r>
      <w:r w:rsidR="00651E88" w:rsidRPr="00E10F70">
        <w:rPr>
          <w:rFonts w:asciiTheme="majorBidi" w:hAnsiTheme="majorBidi" w:cstheme="majorBidi"/>
          <w:sz w:val="28"/>
          <w:szCs w:val="28"/>
          <w:lang w:val="vi-VN"/>
        </w:rPr>
        <w:t>99,37</w:t>
      </w:r>
      <w:r w:rsidRPr="00E10F70">
        <w:rPr>
          <w:rFonts w:asciiTheme="majorBidi" w:hAnsiTheme="majorBidi" w:cstheme="majorBidi"/>
          <w:sz w:val="28"/>
          <w:szCs w:val="28"/>
          <w:lang w:val="vi-VN"/>
        </w:rPr>
        <w:t xml:space="preserve">% dự toán HĐND tỉnh giao; chi </w:t>
      </w:r>
      <w:r w:rsidR="00C5317D" w:rsidRPr="00E10F70">
        <w:rPr>
          <w:rFonts w:asciiTheme="majorBidi" w:hAnsiTheme="majorBidi" w:cstheme="majorBidi"/>
          <w:spacing w:val="2"/>
          <w:sz w:val="28"/>
          <w:szCs w:val="28"/>
          <w:lang w:val="vi-VN"/>
        </w:rPr>
        <w:t>CTMTQG</w:t>
      </w:r>
      <w:r w:rsidRPr="00E10F70">
        <w:rPr>
          <w:rFonts w:asciiTheme="majorBidi" w:hAnsiTheme="majorBidi" w:cstheme="majorBidi"/>
          <w:sz w:val="28"/>
          <w:szCs w:val="28"/>
          <w:lang w:val="vi-VN"/>
        </w:rPr>
        <w:t xml:space="preserve">, chương trình mục tiêu và nhiệm vụ Trung ương giao là </w:t>
      </w:r>
      <w:r w:rsidR="00D65C80" w:rsidRPr="00E10F70">
        <w:rPr>
          <w:rFonts w:asciiTheme="majorBidi" w:hAnsiTheme="majorBidi" w:cstheme="majorBidi"/>
          <w:sz w:val="28"/>
          <w:szCs w:val="28"/>
          <w:lang w:val="vi-VN"/>
        </w:rPr>
        <w:t>1.049</w:t>
      </w:r>
      <w:r w:rsidRPr="00E10F70">
        <w:rPr>
          <w:rFonts w:asciiTheme="majorBidi" w:hAnsiTheme="majorBidi" w:cstheme="majorBidi"/>
          <w:sz w:val="28"/>
          <w:szCs w:val="28"/>
          <w:lang w:val="vi-VN"/>
        </w:rPr>
        <w:t xml:space="preserve"> tỷ đồng, </w:t>
      </w:r>
      <w:r w:rsidR="00471964" w:rsidRPr="00E10F70">
        <w:rPr>
          <w:rFonts w:asciiTheme="majorBidi" w:hAnsiTheme="majorBidi" w:cstheme="majorBidi"/>
          <w:sz w:val="28"/>
          <w:szCs w:val="28"/>
          <w:lang w:val="vi-VN"/>
        </w:rPr>
        <w:t>đạt</w:t>
      </w:r>
      <w:r w:rsidRPr="00E10F70">
        <w:rPr>
          <w:rFonts w:asciiTheme="majorBidi" w:hAnsiTheme="majorBidi" w:cstheme="majorBidi"/>
          <w:sz w:val="28"/>
          <w:szCs w:val="28"/>
          <w:lang w:val="vi-VN"/>
        </w:rPr>
        <w:t xml:space="preserve"> </w:t>
      </w:r>
      <w:r w:rsidR="00471964" w:rsidRPr="00E10F70">
        <w:rPr>
          <w:rFonts w:asciiTheme="majorBidi" w:hAnsiTheme="majorBidi" w:cstheme="majorBidi"/>
          <w:sz w:val="28"/>
          <w:szCs w:val="28"/>
          <w:lang w:val="vi-VN"/>
        </w:rPr>
        <w:t>83,96%</w:t>
      </w:r>
      <w:r w:rsidRPr="00E10F70">
        <w:rPr>
          <w:rFonts w:asciiTheme="majorBidi" w:hAnsiTheme="majorBidi" w:cstheme="majorBidi"/>
          <w:sz w:val="28"/>
          <w:szCs w:val="28"/>
          <w:lang w:val="vi-VN"/>
        </w:rPr>
        <w:t xml:space="preserve"> dự toán HĐND tỉnh giao.</w:t>
      </w:r>
    </w:p>
    <w:p w14:paraId="625F38EB" w14:textId="3D458A3D" w:rsidR="00F96425" w:rsidRPr="00E10F70" w:rsidRDefault="00F96425" w:rsidP="00734705">
      <w:pPr>
        <w:pStyle w:val="ListParagraph"/>
        <w:numPr>
          <w:ilvl w:val="0"/>
          <w:numId w:val="13"/>
        </w:numPr>
        <w:spacing w:before="120" w:after="0" w:line="264" w:lineRule="auto"/>
        <w:ind w:left="0" w:firstLine="709"/>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Năm 201</w:t>
      </w:r>
      <w:r w:rsidR="00CD35C7" w:rsidRPr="00E10F70">
        <w:rPr>
          <w:rFonts w:asciiTheme="majorBidi" w:hAnsiTheme="majorBidi" w:cstheme="majorBidi"/>
          <w:sz w:val="28"/>
          <w:szCs w:val="28"/>
          <w:lang w:val="vi-VN"/>
        </w:rPr>
        <w:t>9</w:t>
      </w:r>
      <w:r w:rsidRPr="00E10F70">
        <w:rPr>
          <w:rFonts w:asciiTheme="majorBidi" w:hAnsiTheme="majorBidi" w:cstheme="majorBidi"/>
          <w:sz w:val="28"/>
          <w:szCs w:val="28"/>
          <w:lang w:val="vi-VN"/>
        </w:rPr>
        <w:t xml:space="preserve">: Chi </w:t>
      </w:r>
      <w:r w:rsidR="00313EFA" w:rsidRPr="00E10F70">
        <w:rPr>
          <w:rFonts w:asciiTheme="majorBidi" w:hAnsiTheme="majorBidi" w:cstheme="majorBidi"/>
          <w:sz w:val="28"/>
          <w:szCs w:val="28"/>
          <w:lang w:val="vi-VN"/>
        </w:rPr>
        <w:t>NSĐP</w:t>
      </w:r>
      <w:r w:rsidRPr="00E10F70">
        <w:rPr>
          <w:rFonts w:asciiTheme="majorBidi" w:hAnsiTheme="majorBidi" w:cstheme="majorBidi"/>
          <w:sz w:val="28"/>
          <w:szCs w:val="28"/>
          <w:lang w:val="vi-VN"/>
        </w:rPr>
        <w:t xml:space="preserve"> là </w:t>
      </w:r>
      <w:r w:rsidR="007D5307" w:rsidRPr="00E10F70">
        <w:rPr>
          <w:rFonts w:asciiTheme="majorBidi" w:hAnsiTheme="majorBidi" w:cstheme="majorBidi"/>
          <w:sz w:val="28"/>
          <w:szCs w:val="28"/>
          <w:lang w:val="vi-VN"/>
        </w:rPr>
        <w:t>9.302</w:t>
      </w:r>
      <w:r w:rsidRPr="00E10F70">
        <w:rPr>
          <w:rFonts w:asciiTheme="majorBidi" w:hAnsiTheme="majorBidi" w:cstheme="majorBidi"/>
          <w:sz w:val="28"/>
          <w:szCs w:val="28"/>
          <w:lang w:val="vi-VN"/>
        </w:rPr>
        <w:t xml:space="preserve"> tỷ đồng, </w:t>
      </w:r>
      <w:r w:rsidR="00345050" w:rsidRPr="00E10F70">
        <w:rPr>
          <w:rFonts w:asciiTheme="majorBidi" w:hAnsiTheme="majorBidi" w:cstheme="majorBidi"/>
          <w:sz w:val="28"/>
          <w:szCs w:val="28"/>
          <w:lang w:val="vi-VN"/>
        </w:rPr>
        <w:t>đạt</w:t>
      </w:r>
      <w:r w:rsidRPr="00E10F70">
        <w:rPr>
          <w:rFonts w:asciiTheme="majorBidi" w:hAnsiTheme="majorBidi" w:cstheme="majorBidi"/>
          <w:sz w:val="28"/>
          <w:szCs w:val="28"/>
          <w:lang w:val="vi-VN"/>
        </w:rPr>
        <w:t xml:space="preserve"> </w:t>
      </w:r>
      <w:r w:rsidR="00345050" w:rsidRPr="00E10F70">
        <w:rPr>
          <w:rFonts w:asciiTheme="majorBidi" w:hAnsiTheme="majorBidi" w:cstheme="majorBidi"/>
          <w:sz w:val="28"/>
          <w:szCs w:val="28"/>
          <w:lang w:val="vi-VN"/>
        </w:rPr>
        <w:t>97,63</w:t>
      </w:r>
      <w:r w:rsidRPr="00E10F70">
        <w:rPr>
          <w:rFonts w:asciiTheme="majorBidi" w:hAnsiTheme="majorBidi" w:cstheme="majorBidi"/>
          <w:sz w:val="28"/>
          <w:szCs w:val="28"/>
          <w:lang w:val="vi-VN"/>
        </w:rPr>
        <w:t xml:space="preserve">% so với dự toán HĐND tỉnh giao, tăng </w:t>
      </w:r>
      <w:r w:rsidR="0052482C" w:rsidRPr="00E10F70">
        <w:rPr>
          <w:rFonts w:asciiTheme="majorBidi" w:hAnsiTheme="majorBidi" w:cstheme="majorBidi"/>
          <w:sz w:val="28"/>
          <w:szCs w:val="28"/>
          <w:lang w:val="vi-VN"/>
        </w:rPr>
        <w:t>2,11</w:t>
      </w:r>
      <w:r w:rsidRPr="00E10F70">
        <w:rPr>
          <w:rFonts w:asciiTheme="majorBidi" w:hAnsiTheme="majorBidi" w:cstheme="majorBidi"/>
          <w:sz w:val="28"/>
          <w:szCs w:val="28"/>
          <w:lang w:val="vi-VN"/>
        </w:rPr>
        <w:t>% so với thực hiện năm 201</w:t>
      </w:r>
      <w:r w:rsidR="00A956BE" w:rsidRPr="00E10F70">
        <w:rPr>
          <w:rFonts w:asciiTheme="majorBidi" w:hAnsiTheme="majorBidi" w:cstheme="majorBidi"/>
          <w:sz w:val="28"/>
          <w:szCs w:val="28"/>
          <w:lang w:val="vi-VN"/>
        </w:rPr>
        <w:t>8</w:t>
      </w:r>
      <w:r w:rsidRPr="00E10F70">
        <w:rPr>
          <w:rFonts w:asciiTheme="majorBidi" w:hAnsiTheme="majorBidi" w:cstheme="majorBidi"/>
          <w:sz w:val="28"/>
          <w:szCs w:val="28"/>
          <w:lang w:val="vi-VN"/>
        </w:rPr>
        <w:t xml:space="preserve">, trong đó: chi đầu tư phát triển là </w:t>
      </w:r>
      <w:r w:rsidR="002E0DBC" w:rsidRPr="00E10F70">
        <w:rPr>
          <w:rFonts w:asciiTheme="majorBidi" w:hAnsiTheme="majorBidi" w:cstheme="majorBidi"/>
          <w:sz w:val="28"/>
          <w:szCs w:val="28"/>
          <w:lang w:val="vi-VN"/>
        </w:rPr>
        <w:t>2.201</w:t>
      </w:r>
      <w:r w:rsidRPr="00E10F70">
        <w:rPr>
          <w:rFonts w:asciiTheme="majorBidi" w:hAnsiTheme="majorBidi" w:cstheme="majorBidi"/>
          <w:sz w:val="28"/>
          <w:szCs w:val="28"/>
          <w:lang w:val="vi-VN"/>
        </w:rPr>
        <w:t xml:space="preserve"> tỷ đồng, vượt </w:t>
      </w:r>
      <w:r w:rsidR="00A4640E" w:rsidRPr="00E10F70">
        <w:rPr>
          <w:rFonts w:asciiTheme="majorBidi" w:hAnsiTheme="majorBidi" w:cstheme="majorBidi"/>
          <w:sz w:val="28"/>
          <w:szCs w:val="28"/>
          <w:lang w:val="vi-VN"/>
        </w:rPr>
        <w:t>6,10</w:t>
      </w:r>
      <w:r w:rsidRPr="00E10F70">
        <w:rPr>
          <w:rFonts w:asciiTheme="majorBidi" w:hAnsiTheme="majorBidi" w:cstheme="majorBidi"/>
          <w:sz w:val="28"/>
          <w:szCs w:val="28"/>
          <w:lang w:val="vi-VN"/>
        </w:rPr>
        <w:t xml:space="preserve">% dự toán HĐND tỉnh giao; chi thường xuyên là </w:t>
      </w:r>
      <w:r w:rsidR="008F1F52" w:rsidRPr="00E10F70">
        <w:rPr>
          <w:rFonts w:asciiTheme="majorBidi" w:hAnsiTheme="majorBidi" w:cstheme="majorBidi"/>
          <w:sz w:val="28"/>
          <w:szCs w:val="28"/>
          <w:lang w:val="vi-VN"/>
        </w:rPr>
        <w:t>5.676</w:t>
      </w:r>
      <w:r w:rsidRPr="00E10F70">
        <w:rPr>
          <w:rFonts w:asciiTheme="majorBidi" w:hAnsiTheme="majorBidi" w:cstheme="majorBidi"/>
          <w:sz w:val="28"/>
          <w:szCs w:val="28"/>
          <w:lang w:val="vi-VN"/>
        </w:rPr>
        <w:t xml:space="preserve"> tỷ đồng, đạt </w:t>
      </w:r>
      <w:r w:rsidR="00FB65EF" w:rsidRPr="00E10F70">
        <w:rPr>
          <w:rFonts w:asciiTheme="majorBidi" w:hAnsiTheme="majorBidi" w:cstheme="majorBidi"/>
          <w:sz w:val="28"/>
          <w:szCs w:val="28"/>
          <w:lang w:val="vi-VN"/>
        </w:rPr>
        <w:t>93,69%</w:t>
      </w:r>
      <w:r w:rsidRPr="00E10F70">
        <w:rPr>
          <w:rFonts w:asciiTheme="majorBidi" w:hAnsiTheme="majorBidi" w:cstheme="majorBidi"/>
          <w:sz w:val="28"/>
          <w:szCs w:val="28"/>
          <w:lang w:val="vi-VN"/>
        </w:rPr>
        <w:t xml:space="preserve"> dự toán HĐND tỉnh giao; chi </w:t>
      </w:r>
      <w:r w:rsidR="00C5317D" w:rsidRPr="00E10F70">
        <w:rPr>
          <w:rFonts w:asciiTheme="majorBidi" w:hAnsiTheme="majorBidi" w:cstheme="majorBidi"/>
          <w:spacing w:val="2"/>
          <w:sz w:val="28"/>
          <w:szCs w:val="28"/>
          <w:lang w:val="vi-VN"/>
        </w:rPr>
        <w:t>CTMTQG</w:t>
      </w:r>
      <w:r w:rsidRPr="00E10F70">
        <w:rPr>
          <w:rFonts w:asciiTheme="majorBidi" w:hAnsiTheme="majorBidi" w:cstheme="majorBidi"/>
          <w:sz w:val="28"/>
          <w:szCs w:val="28"/>
          <w:lang w:val="vi-VN"/>
        </w:rPr>
        <w:t xml:space="preserve">, chương trình mục tiêu và nhiệm vụ Trung ương giao là </w:t>
      </w:r>
      <w:r w:rsidR="00E0531D" w:rsidRPr="00E10F70">
        <w:rPr>
          <w:rFonts w:asciiTheme="majorBidi" w:hAnsiTheme="majorBidi" w:cstheme="majorBidi"/>
          <w:sz w:val="28"/>
          <w:szCs w:val="28"/>
          <w:lang w:val="vi-VN"/>
        </w:rPr>
        <w:t>1.33</w:t>
      </w:r>
      <w:r w:rsidR="006D35DE" w:rsidRPr="00E10F70">
        <w:rPr>
          <w:rFonts w:asciiTheme="majorBidi" w:hAnsiTheme="majorBidi" w:cstheme="majorBidi"/>
          <w:sz w:val="28"/>
          <w:szCs w:val="28"/>
          <w:lang w:val="vi-VN"/>
        </w:rPr>
        <w:t>1</w:t>
      </w:r>
      <w:r w:rsidRPr="00E10F70">
        <w:rPr>
          <w:rFonts w:asciiTheme="majorBidi" w:hAnsiTheme="majorBidi" w:cstheme="majorBidi"/>
          <w:sz w:val="28"/>
          <w:szCs w:val="28"/>
          <w:lang w:val="vi-VN"/>
        </w:rPr>
        <w:t xml:space="preserve"> tỷ đồng, </w:t>
      </w:r>
      <w:r w:rsidR="00E82BBA" w:rsidRPr="00E10F70">
        <w:rPr>
          <w:rFonts w:asciiTheme="majorBidi" w:hAnsiTheme="majorBidi" w:cstheme="majorBidi"/>
          <w:sz w:val="28"/>
          <w:szCs w:val="28"/>
          <w:lang w:val="vi-VN"/>
        </w:rPr>
        <w:t>vượt</w:t>
      </w:r>
      <w:r w:rsidRPr="00E10F70">
        <w:rPr>
          <w:rFonts w:asciiTheme="majorBidi" w:hAnsiTheme="majorBidi" w:cstheme="majorBidi"/>
          <w:sz w:val="28"/>
          <w:szCs w:val="28"/>
          <w:lang w:val="vi-VN"/>
        </w:rPr>
        <w:t xml:space="preserve"> </w:t>
      </w:r>
      <w:r w:rsidR="00417603" w:rsidRPr="00E10F70">
        <w:rPr>
          <w:rFonts w:asciiTheme="majorBidi" w:hAnsiTheme="majorBidi" w:cstheme="majorBidi"/>
          <w:sz w:val="28"/>
          <w:szCs w:val="28"/>
          <w:lang w:val="vi-VN"/>
        </w:rPr>
        <w:t>7,94</w:t>
      </w:r>
      <w:r w:rsidRPr="00E10F70">
        <w:rPr>
          <w:rFonts w:asciiTheme="majorBidi" w:hAnsiTheme="majorBidi" w:cstheme="majorBidi"/>
          <w:sz w:val="28"/>
          <w:szCs w:val="28"/>
          <w:lang w:val="vi-VN"/>
        </w:rPr>
        <w:t>% dự toán HĐND tỉnh giao.</w:t>
      </w:r>
    </w:p>
    <w:p w14:paraId="11161B67" w14:textId="1F13E7D8" w:rsidR="000B11C1" w:rsidRPr="00E10F70" w:rsidRDefault="000B11C1" w:rsidP="00734705">
      <w:pPr>
        <w:pStyle w:val="ListParagraph"/>
        <w:numPr>
          <w:ilvl w:val="0"/>
          <w:numId w:val="13"/>
        </w:numPr>
        <w:spacing w:before="120" w:after="0" w:line="264" w:lineRule="auto"/>
        <w:ind w:left="0" w:firstLine="709"/>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Năm 20</w:t>
      </w:r>
      <w:r w:rsidR="00FF3A59" w:rsidRPr="00E10F70">
        <w:rPr>
          <w:rFonts w:asciiTheme="majorBidi" w:hAnsiTheme="majorBidi" w:cstheme="majorBidi"/>
          <w:sz w:val="28"/>
          <w:szCs w:val="28"/>
          <w:lang w:val="vi-VN"/>
        </w:rPr>
        <w:t>20</w:t>
      </w:r>
      <w:r w:rsidRPr="00E10F70">
        <w:rPr>
          <w:rFonts w:asciiTheme="majorBidi" w:hAnsiTheme="majorBidi" w:cstheme="majorBidi"/>
          <w:sz w:val="28"/>
          <w:szCs w:val="28"/>
          <w:lang w:val="vi-VN"/>
        </w:rPr>
        <w:t xml:space="preserve">: Chi </w:t>
      </w:r>
      <w:r w:rsidR="00313EFA" w:rsidRPr="00E10F70">
        <w:rPr>
          <w:rFonts w:asciiTheme="majorBidi" w:hAnsiTheme="majorBidi" w:cstheme="majorBidi"/>
          <w:sz w:val="28"/>
          <w:szCs w:val="28"/>
          <w:lang w:val="vi-VN"/>
        </w:rPr>
        <w:t>NSĐP</w:t>
      </w:r>
      <w:r w:rsidRPr="00E10F70">
        <w:rPr>
          <w:rFonts w:asciiTheme="majorBidi" w:hAnsiTheme="majorBidi" w:cstheme="majorBidi"/>
          <w:sz w:val="28"/>
          <w:szCs w:val="28"/>
          <w:lang w:val="vi-VN"/>
        </w:rPr>
        <w:t xml:space="preserve"> là </w:t>
      </w:r>
      <w:r w:rsidR="00FC4961" w:rsidRPr="00E10F70">
        <w:rPr>
          <w:rFonts w:asciiTheme="majorBidi" w:hAnsiTheme="majorBidi" w:cstheme="majorBidi"/>
          <w:sz w:val="28"/>
          <w:szCs w:val="28"/>
          <w:lang w:val="vi-VN"/>
        </w:rPr>
        <w:t>10.555</w:t>
      </w:r>
      <w:r w:rsidRPr="00E10F70">
        <w:rPr>
          <w:rFonts w:asciiTheme="majorBidi" w:hAnsiTheme="majorBidi" w:cstheme="majorBidi"/>
          <w:sz w:val="28"/>
          <w:szCs w:val="28"/>
          <w:lang w:val="vi-VN"/>
        </w:rPr>
        <w:t xml:space="preserve"> tỷ đồng, </w:t>
      </w:r>
      <w:r w:rsidR="00784503" w:rsidRPr="00E10F70">
        <w:rPr>
          <w:rFonts w:asciiTheme="majorBidi" w:hAnsiTheme="majorBidi" w:cstheme="majorBidi"/>
          <w:sz w:val="28"/>
          <w:szCs w:val="28"/>
          <w:lang w:val="vi-VN"/>
        </w:rPr>
        <w:t>vượt</w:t>
      </w:r>
      <w:r w:rsidRPr="00E10F70">
        <w:rPr>
          <w:rFonts w:asciiTheme="majorBidi" w:hAnsiTheme="majorBidi" w:cstheme="majorBidi"/>
          <w:sz w:val="28"/>
          <w:szCs w:val="28"/>
          <w:lang w:val="vi-VN"/>
        </w:rPr>
        <w:t xml:space="preserve"> </w:t>
      </w:r>
      <w:r w:rsidR="00784503" w:rsidRPr="00E10F70">
        <w:rPr>
          <w:rFonts w:asciiTheme="majorBidi" w:hAnsiTheme="majorBidi" w:cstheme="majorBidi"/>
          <w:sz w:val="28"/>
          <w:szCs w:val="28"/>
          <w:lang w:val="vi-VN"/>
        </w:rPr>
        <w:t>1,70</w:t>
      </w:r>
      <w:r w:rsidRPr="00E10F70">
        <w:rPr>
          <w:rFonts w:asciiTheme="majorBidi" w:hAnsiTheme="majorBidi" w:cstheme="majorBidi"/>
          <w:sz w:val="28"/>
          <w:szCs w:val="28"/>
          <w:lang w:val="vi-VN"/>
        </w:rPr>
        <w:t xml:space="preserve">% so với dự toán HĐND tỉnh giao, tăng </w:t>
      </w:r>
      <w:r w:rsidR="0047454C" w:rsidRPr="00E10F70">
        <w:rPr>
          <w:rFonts w:asciiTheme="majorBidi" w:hAnsiTheme="majorBidi" w:cstheme="majorBidi"/>
          <w:sz w:val="28"/>
          <w:szCs w:val="28"/>
          <w:lang w:val="vi-VN"/>
        </w:rPr>
        <w:t>13,47</w:t>
      </w:r>
      <w:r w:rsidRPr="00E10F70">
        <w:rPr>
          <w:rFonts w:asciiTheme="majorBidi" w:hAnsiTheme="majorBidi" w:cstheme="majorBidi"/>
          <w:sz w:val="28"/>
          <w:szCs w:val="28"/>
          <w:lang w:val="vi-VN"/>
        </w:rPr>
        <w:t>% so với thực hiện năm 201</w:t>
      </w:r>
      <w:r w:rsidR="0047454C" w:rsidRPr="00E10F70">
        <w:rPr>
          <w:rFonts w:asciiTheme="majorBidi" w:hAnsiTheme="majorBidi" w:cstheme="majorBidi"/>
          <w:sz w:val="28"/>
          <w:szCs w:val="28"/>
          <w:lang w:val="vi-VN"/>
        </w:rPr>
        <w:t>9</w:t>
      </w:r>
      <w:r w:rsidRPr="00E10F70">
        <w:rPr>
          <w:rFonts w:asciiTheme="majorBidi" w:hAnsiTheme="majorBidi" w:cstheme="majorBidi"/>
          <w:sz w:val="28"/>
          <w:szCs w:val="28"/>
          <w:lang w:val="vi-VN"/>
        </w:rPr>
        <w:t xml:space="preserve">, trong đó: chi đầu tư phát triển là </w:t>
      </w:r>
      <w:r w:rsidR="00D043CC" w:rsidRPr="00E10F70">
        <w:rPr>
          <w:rFonts w:asciiTheme="majorBidi" w:hAnsiTheme="majorBidi" w:cstheme="majorBidi"/>
          <w:sz w:val="28"/>
          <w:szCs w:val="28"/>
          <w:lang w:val="vi-VN"/>
        </w:rPr>
        <w:t>2.713</w:t>
      </w:r>
      <w:r w:rsidRPr="00E10F70">
        <w:rPr>
          <w:rFonts w:asciiTheme="majorBidi" w:hAnsiTheme="majorBidi" w:cstheme="majorBidi"/>
          <w:sz w:val="28"/>
          <w:szCs w:val="28"/>
          <w:lang w:val="vi-VN"/>
        </w:rPr>
        <w:t xml:space="preserve"> tỷ đồng, vượt </w:t>
      </w:r>
      <w:r w:rsidR="00D0529A" w:rsidRPr="00E10F70">
        <w:rPr>
          <w:rFonts w:asciiTheme="majorBidi" w:hAnsiTheme="majorBidi" w:cstheme="majorBidi"/>
          <w:sz w:val="28"/>
          <w:szCs w:val="28"/>
          <w:lang w:val="vi-VN"/>
        </w:rPr>
        <w:t>23,59</w:t>
      </w:r>
      <w:r w:rsidRPr="00E10F70">
        <w:rPr>
          <w:rFonts w:asciiTheme="majorBidi" w:hAnsiTheme="majorBidi" w:cstheme="majorBidi"/>
          <w:sz w:val="28"/>
          <w:szCs w:val="28"/>
          <w:lang w:val="vi-VN"/>
        </w:rPr>
        <w:t xml:space="preserve">% dự toán HĐND tỉnh giao; chi thường xuyên là </w:t>
      </w:r>
      <w:r w:rsidR="006C4532" w:rsidRPr="00E10F70">
        <w:rPr>
          <w:rFonts w:asciiTheme="majorBidi" w:hAnsiTheme="majorBidi" w:cstheme="majorBidi"/>
          <w:sz w:val="28"/>
          <w:szCs w:val="28"/>
          <w:lang w:val="vi-VN"/>
        </w:rPr>
        <w:t>6.259</w:t>
      </w:r>
      <w:r w:rsidRPr="00E10F70">
        <w:rPr>
          <w:rFonts w:asciiTheme="majorBidi" w:hAnsiTheme="majorBidi" w:cstheme="majorBidi"/>
          <w:sz w:val="28"/>
          <w:szCs w:val="28"/>
          <w:lang w:val="vi-VN"/>
        </w:rPr>
        <w:t xml:space="preserve"> tỷ đồng, đạt </w:t>
      </w:r>
      <w:r w:rsidR="006C4532" w:rsidRPr="00E10F70">
        <w:rPr>
          <w:rFonts w:asciiTheme="majorBidi" w:hAnsiTheme="majorBidi" w:cstheme="majorBidi"/>
          <w:sz w:val="28"/>
          <w:szCs w:val="28"/>
          <w:lang w:val="vi-VN"/>
        </w:rPr>
        <w:t>95,80</w:t>
      </w:r>
      <w:r w:rsidRPr="00E10F70">
        <w:rPr>
          <w:rFonts w:asciiTheme="majorBidi" w:hAnsiTheme="majorBidi" w:cstheme="majorBidi"/>
          <w:sz w:val="28"/>
          <w:szCs w:val="28"/>
          <w:lang w:val="vi-VN"/>
        </w:rPr>
        <w:t xml:space="preserve">% dự toán HĐND tỉnh giao; chi </w:t>
      </w:r>
      <w:r w:rsidR="00C5317D" w:rsidRPr="00E10F70">
        <w:rPr>
          <w:rFonts w:asciiTheme="majorBidi" w:hAnsiTheme="majorBidi" w:cstheme="majorBidi"/>
          <w:spacing w:val="2"/>
          <w:sz w:val="28"/>
          <w:szCs w:val="28"/>
          <w:lang w:val="vi-VN"/>
        </w:rPr>
        <w:t>CTMTQG</w:t>
      </w:r>
      <w:r w:rsidRPr="00E10F70">
        <w:rPr>
          <w:rFonts w:asciiTheme="majorBidi" w:hAnsiTheme="majorBidi" w:cstheme="majorBidi"/>
          <w:sz w:val="28"/>
          <w:szCs w:val="28"/>
          <w:lang w:val="vi-VN"/>
        </w:rPr>
        <w:t xml:space="preserve">, chương trình mục tiêu và nhiệm vụ Trung ương giao là </w:t>
      </w:r>
      <w:r w:rsidR="00E06157" w:rsidRPr="00E10F70">
        <w:rPr>
          <w:rFonts w:asciiTheme="majorBidi" w:hAnsiTheme="majorBidi" w:cstheme="majorBidi"/>
          <w:sz w:val="28"/>
          <w:szCs w:val="28"/>
          <w:lang w:val="vi-VN"/>
        </w:rPr>
        <w:t>1.447</w:t>
      </w:r>
      <w:r w:rsidRPr="00E10F70">
        <w:rPr>
          <w:rFonts w:asciiTheme="majorBidi" w:hAnsiTheme="majorBidi" w:cstheme="majorBidi"/>
          <w:sz w:val="28"/>
          <w:szCs w:val="28"/>
          <w:lang w:val="vi-VN"/>
        </w:rPr>
        <w:t xml:space="preserve"> tỷ đồng, vượt </w:t>
      </w:r>
      <w:r w:rsidR="005555A1" w:rsidRPr="00E10F70">
        <w:rPr>
          <w:rFonts w:asciiTheme="majorBidi" w:hAnsiTheme="majorBidi" w:cstheme="majorBidi"/>
          <w:sz w:val="28"/>
          <w:szCs w:val="28"/>
          <w:lang w:val="vi-VN"/>
        </w:rPr>
        <w:t>7,54</w:t>
      </w:r>
      <w:r w:rsidRPr="00E10F70">
        <w:rPr>
          <w:rFonts w:asciiTheme="majorBidi" w:hAnsiTheme="majorBidi" w:cstheme="majorBidi"/>
          <w:sz w:val="28"/>
          <w:szCs w:val="28"/>
          <w:lang w:val="vi-VN"/>
        </w:rPr>
        <w:t>% dự toán HĐND tỉnh giao.</w:t>
      </w:r>
    </w:p>
    <w:p w14:paraId="3F5AFF07" w14:textId="3A6F9777" w:rsidR="00107FA9" w:rsidRPr="00E10F70" w:rsidRDefault="00B67B6D" w:rsidP="00734705">
      <w:pPr>
        <w:pStyle w:val="ListParagraph"/>
        <w:numPr>
          <w:ilvl w:val="0"/>
          <w:numId w:val="13"/>
        </w:numPr>
        <w:spacing w:before="120" w:after="0" w:line="264" w:lineRule="auto"/>
        <w:ind w:left="0" w:firstLine="709"/>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Năm 202</w:t>
      </w:r>
      <w:r w:rsidR="00AB039E" w:rsidRPr="00E10F70">
        <w:rPr>
          <w:rFonts w:asciiTheme="majorBidi" w:hAnsiTheme="majorBidi" w:cstheme="majorBidi"/>
          <w:sz w:val="28"/>
          <w:szCs w:val="28"/>
          <w:lang w:val="vi-VN"/>
        </w:rPr>
        <w:t>1</w:t>
      </w:r>
      <w:r w:rsidRPr="00E10F70">
        <w:rPr>
          <w:rFonts w:asciiTheme="majorBidi" w:hAnsiTheme="majorBidi" w:cstheme="majorBidi"/>
          <w:sz w:val="28"/>
          <w:szCs w:val="28"/>
          <w:lang w:val="vi-VN"/>
        </w:rPr>
        <w:t xml:space="preserve">: Chi </w:t>
      </w:r>
      <w:r w:rsidR="00B039BB" w:rsidRPr="00E10F70">
        <w:rPr>
          <w:rFonts w:asciiTheme="majorBidi" w:hAnsiTheme="majorBidi" w:cstheme="majorBidi"/>
          <w:sz w:val="28"/>
          <w:szCs w:val="28"/>
          <w:lang w:val="vi-VN"/>
        </w:rPr>
        <w:t>NSĐP</w:t>
      </w:r>
      <w:r w:rsidRPr="00E10F70">
        <w:rPr>
          <w:rFonts w:asciiTheme="majorBidi" w:hAnsiTheme="majorBidi" w:cstheme="majorBidi"/>
          <w:sz w:val="28"/>
          <w:szCs w:val="28"/>
          <w:lang w:val="vi-VN"/>
        </w:rPr>
        <w:t xml:space="preserve"> là </w:t>
      </w:r>
      <w:r w:rsidR="005F0C68" w:rsidRPr="00E10F70">
        <w:rPr>
          <w:rFonts w:asciiTheme="majorBidi" w:hAnsiTheme="majorBidi" w:cstheme="majorBidi"/>
          <w:sz w:val="28"/>
          <w:szCs w:val="28"/>
          <w:lang w:val="vi-VN"/>
        </w:rPr>
        <w:t>10.606</w:t>
      </w:r>
      <w:r w:rsidRPr="00E10F70">
        <w:rPr>
          <w:rFonts w:asciiTheme="majorBidi" w:hAnsiTheme="majorBidi" w:cstheme="majorBidi"/>
          <w:sz w:val="28"/>
          <w:szCs w:val="28"/>
          <w:lang w:val="vi-VN"/>
        </w:rPr>
        <w:t xml:space="preserve"> tỷ đồng, </w:t>
      </w:r>
      <w:r w:rsidR="00F1514C" w:rsidRPr="00E10F70">
        <w:rPr>
          <w:rFonts w:asciiTheme="majorBidi" w:hAnsiTheme="majorBidi" w:cstheme="majorBidi"/>
          <w:sz w:val="28"/>
          <w:szCs w:val="28"/>
          <w:lang w:val="vi-VN"/>
        </w:rPr>
        <w:t>đạt</w:t>
      </w:r>
      <w:r w:rsidRPr="00E10F70">
        <w:rPr>
          <w:rFonts w:asciiTheme="majorBidi" w:hAnsiTheme="majorBidi" w:cstheme="majorBidi"/>
          <w:sz w:val="28"/>
          <w:szCs w:val="28"/>
          <w:lang w:val="vi-VN"/>
        </w:rPr>
        <w:t xml:space="preserve"> </w:t>
      </w:r>
      <w:r w:rsidR="00F1514C" w:rsidRPr="00E10F70">
        <w:rPr>
          <w:rFonts w:asciiTheme="majorBidi" w:hAnsiTheme="majorBidi" w:cstheme="majorBidi"/>
          <w:sz w:val="28"/>
          <w:szCs w:val="28"/>
          <w:lang w:val="vi-VN"/>
        </w:rPr>
        <w:t>96,48</w:t>
      </w:r>
      <w:r w:rsidRPr="00E10F70">
        <w:rPr>
          <w:rFonts w:asciiTheme="majorBidi" w:hAnsiTheme="majorBidi" w:cstheme="majorBidi"/>
          <w:sz w:val="28"/>
          <w:szCs w:val="28"/>
          <w:lang w:val="vi-VN"/>
        </w:rPr>
        <w:t xml:space="preserve">% so với dự toán HĐND tỉnh giao, tăng </w:t>
      </w:r>
      <w:r w:rsidR="00232775" w:rsidRPr="00E10F70">
        <w:rPr>
          <w:rFonts w:asciiTheme="majorBidi" w:hAnsiTheme="majorBidi" w:cstheme="majorBidi"/>
          <w:sz w:val="28"/>
          <w:szCs w:val="28"/>
          <w:lang w:val="vi-VN"/>
        </w:rPr>
        <w:t>0,48</w:t>
      </w:r>
      <w:r w:rsidRPr="00E10F70">
        <w:rPr>
          <w:rFonts w:asciiTheme="majorBidi" w:hAnsiTheme="majorBidi" w:cstheme="majorBidi"/>
          <w:sz w:val="28"/>
          <w:szCs w:val="28"/>
          <w:lang w:val="vi-VN"/>
        </w:rPr>
        <w:t>% so với thực hiện năm 20</w:t>
      </w:r>
      <w:r w:rsidR="00232775" w:rsidRPr="00E10F70">
        <w:rPr>
          <w:rFonts w:asciiTheme="majorBidi" w:hAnsiTheme="majorBidi" w:cstheme="majorBidi"/>
          <w:sz w:val="28"/>
          <w:szCs w:val="28"/>
          <w:lang w:val="vi-VN"/>
        </w:rPr>
        <w:t>20</w:t>
      </w:r>
      <w:r w:rsidRPr="00E10F70">
        <w:rPr>
          <w:rFonts w:asciiTheme="majorBidi" w:hAnsiTheme="majorBidi" w:cstheme="majorBidi"/>
          <w:sz w:val="28"/>
          <w:szCs w:val="28"/>
          <w:lang w:val="vi-VN"/>
        </w:rPr>
        <w:t xml:space="preserve">, trong đó: chi đầu tư phát triển là </w:t>
      </w:r>
      <w:r w:rsidR="00AC5C7C" w:rsidRPr="00E10F70">
        <w:rPr>
          <w:rFonts w:asciiTheme="majorBidi" w:hAnsiTheme="majorBidi" w:cstheme="majorBidi"/>
          <w:sz w:val="28"/>
          <w:szCs w:val="28"/>
          <w:lang w:val="vi-VN"/>
        </w:rPr>
        <w:t>2.560</w:t>
      </w:r>
      <w:r w:rsidRPr="00E10F70">
        <w:rPr>
          <w:rFonts w:asciiTheme="majorBidi" w:hAnsiTheme="majorBidi" w:cstheme="majorBidi"/>
          <w:sz w:val="28"/>
          <w:szCs w:val="28"/>
          <w:lang w:val="vi-VN"/>
        </w:rPr>
        <w:t xml:space="preserve"> tỷ đồng, </w:t>
      </w:r>
      <w:r w:rsidR="00054D92" w:rsidRPr="00E10F70">
        <w:rPr>
          <w:rFonts w:asciiTheme="majorBidi" w:hAnsiTheme="majorBidi" w:cstheme="majorBidi"/>
          <w:sz w:val="28"/>
          <w:szCs w:val="28"/>
          <w:lang w:val="vi-VN"/>
        </w:rPr>
        <w:t>đạt</w:t>
      </w:r>
      <w:r w:rsidRPr="00E10F70">
        <w:rPr>
          <w:rFonts w:asciiTheme="majorBidi" w:hAnsiTheme="majorBidi" w:cstheme="majorBidi"/>
          <w:sz w:val="28"/>
          <w:szCs w:val="28"/>
          <w:lang w:val="vi-VN"/>
        </w:rPr>
        <w:t xml:space="preserve"> </w:t>
      </w:r>
      <w:r w:rsidR="00054D92" w:rsidRPr="00E10F70">
        <w:rPr>
          <w:rFonts w:asciiTheme="majorBidi" w:hAnsiTheme="majorBidi" w:cstheme="majorBidi"/>
          <w:sz w:val="28"/>
          <w:szCs w:val="28"/>
          <w:lang w:val="vi-VN"/>
        </w:rPr>
        <w:t>92,80%</w:t>
      </w:r>
      <w:r w:rsidRPr="00E10F70">
        <w:rPr>
          <w:rFonts w:asciiTheme="majorBidi" w:hAnsiTheme="majorBidi" w:cstheme="majorBidi"/>
          <w:sz w:val="28"/>
          <w:szCs w:val="28"/>
          <w:lang w:val="vi-VN"/>
        </w:rPr>
        <w:t xml:space="preserve"> dự toán HĐND tỉnh giao; chi thường xuyên là </w:t>
      </w:r>
      <w:r w:rsidR="00455FB4" w:rsidRPr="00E10F70">
        <w:rPr>
          <w:rFonts w:asciiTheme="majorBidi" w:hAnsiTheme="majorBidi" w:cstheme="majorBidi"/>
          <w:sz w:val="28"/>
          <w:szCs w:val="28"/>
          <w:lang w:val="vi-VN"/>
        </w:rPr>
        <w:t>6.418</w:t>
      </w:r>
      <w:r w:rsidRPr="00E10F70">
        <w:rPr>
          <w:rFonts w:asciiTheme="majorBidi" w:hAnsiTheme="majorBidi" w:cstheme="majorBidi"/>
          <w:sz w:val="28"/>
          <w:szCs w:val="28"/>
          <w:lang w:val="vi-VN"/>
        </w:rPr>
        <w:t xml:space="preserve"> tỷ đồng, </w:t>
      </w:r>
      <w:r w:rsidR="00D91A82" w:rsidRPr="00E10F70">
        <w:rPr>
          <w:rFonts w:asciiTheme="majorBidi" w:hAnsiTheme="majorBidi" w:cstheme="majorBidi"/>
          <w:sz w:val="28"/>
          <w:szCs w:val="28"/>
          <w:lang w:val="vi-VN"/>
        </w:rPr>
        <w:t>vượt</w:t>
      </w:r>
      <w:r w:rsidRPr="00E10F70">
        <w:rPr>
          <w:rFonts w:asciiTheme="majorBidi" w:hAnsiTheme="majorBidi" w:cstheme="majorBidi"/>
          <w:sz w:val="28"/>
          <w:szCs w:val="28"/>
          <w:lang w:val="vi-VN"/>
        </w:rPr>
        <w:t xml:space="preserve"> </w:t>
      </w:r>
      <w:r w:rsidR="00D91A82" w:rsidRPr="00E10F70">
        <w:rPr>
          <w:rFonts w:asciiTheme="majorBidi" w:hAnsiTheme="majorBidi" w:cstheme="majorBidi"/>
          <w:sz w:val="28"/>
          <w:szCs w:val="28"/>
          <w:lang w:val="vi-VN"/>
        </w:rPr>
        <w:t>4,16%</w:t>
      </w:r>
      <w:r w:rsidRPr="00E10F70">
        <w:rPr>
          <w:rFonts w:asciiTheme="majorBidi" w:hAnsiTheme="majorBidi" w:cstheme="majorBidi"/>
          <w:sz w:val="28"/>
          <w:szCs w:val="28"/>
          <w:lang w:val="vi-VN"/>
        </w:rPr>
        <w:t xml:space="preserve"> dự toán HĐND tỉnh giao; chi </w:t>
      </w:r>
      <w:r w:rsidR="00A7196F" w:rsidRPr="00E10F70">
        <w:rPr>
          <w:rFonts w:asciiTheme="majorBidi" w:hAnsiTheme="majorBidi" w:cstheme="majorBidi"/>
          <w:spacing w:val="2"/>
          <w:sz w:val="28"/>
          <w:szCs w:val="28"/>
          <w:lang w:val="vi-VN"/>
        </w:rPr>
        <w:t>CTMTQG</w:t>
      </w:r>
      <w:r w:rsidRPr="00E10F70">
        <w:rPr>
          <w:rFonts w:asciiTheme="majorBidi" w:hAnsiTheme="majorBidi" w:cstheme="majorBidi"/>
          <w:sz w:val="28"/>
          <w:szCs w:val="28"/>
          <w:lang w:val="vi-VN"/>
        </w:rPr>
        <w:t xml:space="preserve">, chương trình mục tiêu và nhiệm vụ Trung ương giao là </w:t>
      </w:r>
      <w:r w:rsidR="00533020" w:rsidRPr="00E10F70">
        <w:rPr>
          <w:rFonts w:asciiTheme="majorBidi" w:hAnsiTheme="majorBidi" w:cstheme="majorBidi"/>
          <w:sz w:val="28"/>
          <w:szCs w:val="28"/>
          <w:lang w:val="vi-VN"/>
        </w:rPr>
        <w:t>1.625</w:t>
      </w:r>
      <w:r w:rsidRPr="00E10F70">
        <w:rPr>
          <w:rFonts w:asciiTheme="majorBidi" w:hAnsiTheme="majorBidi" w:cstheme="majorBidi"/>
          <w:sz w:val="28"/>
          <w:szCs w:val="28"/>
          <w:lang w:val="vi-VN"/>
        </w:rPr>
        <w:t xml:space="preserve"> tỷ đồng, </w:t>
      </w:r>
      <w:r w:rsidR="006655E0" w:rsidRPr="00E10F70">
        <w:rPr>
          <w:rFonts w:asciiTheme="majorBidi" w:hAnsiTheme="majorBidi" w:cstheme="majorBidi"/>
          <w:sz w:val="28"/>
          <w:szCs w:val="28"/>
          <w:lang w:val="vi-VN"/>
        </w:rPr>
        <w:t>đạt</w:t>
      </w:r>
      <w:r w:rsidRPr="00E10F70">
        <w:rPr>
          <w:rFonts w:asciiTheme="majorBidi" w:hAnsiTheme="majorBidi" w:cstheme="majorBidi"/>
          <w:sz w:val="28"/>
          <w:szCs w:val="28"/>
          <w:lang w:val="vi-VN"/>
        </w:rPr>
        <w:t xml:space="preserve"> </w:t>
      </w:r>
      <w:r w:rsidR="006655E0" w:rsidRPr="00E10F70">
        <w:rPr>
          <w:rFonts w:asciiTheme="majorBidi" w:hAnsiTheme="majorBidi" w:cstheme="majorBidi"/>
          <w:sz w:val="28"/>
          <w:szCs w:val="28"/>
          <w:lang w:val="vi-VN"/>
        </w:rPr>
        <w:t>86,70%</w:t>
      </w:r>
      <w:r w:rsidRPr="00E10F70">
        <w:rPr>
          <w:rFonts w:asciiTheme="majorBidi" w:hAnsiTheme="majorBidi" w:cstheme="majorBidi"/>
          <w:sz w:val="28"/>
          <w:szCs w:val="28"/>
          <w:lang w:val="vi-VN"/>
        </w:rPr>
        <w:t xml:space="preserve"> dự toán HĐND tỉnh giao.</w:t>
      </w:r>
    </w:p>
    <w:p w14:paraId="69BA1872" w14:textId="014FE154" w:rsidR="00346740" w:rsidRPr="00E10F70" w:rsidRDefault="00346740" w:rsidP="00734705">
      <w:pPr>
        <w:pStyle w:val="ListParagraph"/>
        <w:numPr>
          <w:ilvl w:val="0"/>
          <w:numId w:val="13"/>
        </w:numPr>
        <w:spacing w:before="120" w:after="0" w:line="264" w:lineRule="auto"/>
        <w:ind w:left="0" w:firstLine="709"/>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Năm 202</w:t>
      </w:r>
      <w:r w:rsidR="00555D36" w:rsidRPr="00E10F70">
        <w:rPr>
          <w:rFonts w:asciiTheme="majorBidi" w:hAnsiTheme="majorBidi" w:cstheme="majorBidi"/>
          <w:sz w:val="28"/>
          <w:szCs w:val="28"/>
          <w:lang w:val="vi-VN"/>
        </w:rPr>
        <w:t>2</w:t>
      </w:r>
      <w:r w:rsidRPr="00E10F70">
        <w:rPr>
          <w:rFonts w:asciiTheme="majorBidi" w:hAnsiTheme="majorBidi" w:cstheme="majorBidi"/>
          <w:sz w:val="28"/>
          <w:szCs w:val="28"/>
          <w:lang w:val="vi-VN"/>
        </w:rPr>
        <w:t xml:space="preserve">: Chi </w:t>
      </w:r>
      <w:r w:rsidR="007A513A" w:rsidRPr="00E10F70">
        <w:rPr>
          <w:rFonts w:asciiTheme="majorBidi" w:hAnsiTheme="majorBidi" w:cstheme="majorBidi"/>
          <w:sz w:val="28"/>
          <w:szCs w:val="28"/>
          <w:lang w:val="vi-VN"/>
        </w:rPr>
        <w:t>NSĐP</w:t>
      </w:r>
      <w:r w:rsidRPr="00E10F70">
        <w:rPr>
          <w:rFonts w:asciiTheme="majorBidi" w:hAnsiTheme="majorBidi" w:cstheme="majorBidi"/>
          <w:sz w:val="28"/>
          <w:szCs w:val="28"/>
          <w:lang w:val="vi-VN"/>
        </w:rPr>
        <w:t xml:space="preserve"> là </w:t>
      </w:r>
      <w:r w:rsidR="00C7518A" w:rsidRPr="00E10F70">
        <w:rPr>
          <w:rFonts w:asciiTheme="majorBidi" w:hAnsiTheme="majorBidi" w:cstheme="majorBidi"/>
          <w:sz w:val="28"/>
          <w:szCs w:val="28"/>
          <w:lang w:val="vi-VN"/>
        </w:rPr>
        <w:t>11.146</w:t>
      </w:r>
      <w:r w:rsidRPr="00E10F70">
        <w:rPr>
          <w:rFonts w:asciiTheme="majorBidi" w:hAnsiTheme="majorBidi" w:cstheme="majorBidi"/>
          <w:sz w:val="28"/>
          <w:szCs w:val="28"/>
          <w:lang w:val="vi-VN"/>
        </w:rPr>
        <w:t xml:space="preserve"> tỷ đồng, đạt </w:t>
      </w:r>
      <w:r w:rsidR="008551EC" w:rsidRPr="00E10F70">
        <w:rPr>
          <w:rFonts w:asciiTheme="majorBidi" w:hAnsiTheme="majorBidi" w:cstheme="majorBidi"/>
          <w:sz w:val="28"/>
          <w:szCs w:val="28"/>
          <w:lang w:val="vi-VN"/>
        </w:rPr>
        <w:t>93,81%</w:t>
      </w:r>
      <w:r w:rsidRPr="00E10F70">
        <w:rPr>
          <w:rFonts w:asciiTheme="majorBidi" w:hAnsiTheme="majorBidi" w:cstheme="majorBidi"/>
          <w:sz w:val="28"/>
          <w:szCs w:val="28"/>
          <w:lang w:val="vi-VN"/>
        </w:rPr>
        <w:t xml:space="preserve"> so với dự toán HĐND tỉnh giao, tăng </w:t>
      </w:r>
      <w:r w:rsidR="008551EC" w:rsidRPr="00E10F70">
        <w:rPr>
          <w:rFonts w:asciiTheme="majorBidi" w:hAnsiTheme="majorBidi" w:cstheme="majorBidi"/>
          <w:sz w:val="28"/>
          <w:szCs w:val="28"/>
          <w:lang w:val="vi-VN"/>
        </w:rPr>
        <w:t>5,10</w:t>
      </w:r>
      <w:r w:rsidRPr="00E10F70">
        <w:rPr>
          <w:rFonts w:asciiTheme="majorBidi" w:hAnsiTheme="majorBidi" w:cstheme="majorBidi"/>
          <w:sz w:val="28"/>
          <w:szCs w:val="28"/>
          <w:lang w:val="vi-VN"/>
        </w:rPr>
        <w:t>% so với thực hiện năm 202</w:t>
      </w:r>
      <w:r w:rsidR="008551EC" w:rsidRPr="00E10F70">
        <w:rPr>
          <w:rFonts w:asciiTheme="majorBidi" w:hAnsiTheme="majorBidi" w:cstheme="majorBidi"/>
          <w:sz w:val="28"/>
          <w:szCs w:val="28"/>
          <w:lang w:val="vi-VN"/>
        </w:rPr>
        <w:t>1</w:t>
      </w:r>
      <w:r w:rsidRPr="00E10F70">
        <w:rPr>
          <w:rFonts w:asciiTheme="majorBidi" w:hAnsiTheme="majorBidi" w:cstheme="majorBidi"/>
          <w:sz w:val="28"/>
          <w:szCs w:val="28"/>
          <w:lang w:val="vi-VN"/>
        </w:rPr>
        <w:t xml:space="preserve">, trong đó: chi đầu tư phát triển là </w:t>
      </w:r>
      <w:r w:rsidR="00F2315D" w:rsidRPr="00E10F70">
        <w:rPr>
          <w:rFonts w:asciiTheme="majorBidi" w:hAnsiTheme="majorBidi" w:cstheme="majorBidi"/>
          <w:sz w:val="28"/>
          <w:szCs w:val="28"/>
          <w:lang w:val="vi-VN"/>
        </w:rPr>
        <w:t>2.443</w:t>
      </w:r>
      <w:r w:rsidRPr="00E10F70">
        <w:rPr>
          <w:rFonts w:asciiTheme="majorBidi" w:hAnsiTheme="majorBidi" w:cstheme="majorBidi"/>
          <w:sz w:val="28"/>
          <w:szCs w:val="28"/>
          <w:lang w:val="vi-VN"/>
        </w:rPr>
        <w:t xml:space="preserve"> tỷ đồng, đạt </w:t>
      </w:r>
      <w:r w:rsidR="004D6F62" w:rsidRPr="00E10F70">
        <w:rPr>
          <w:rFonts w:asciiTheme="majorBidi" w:hAnsiTheme="majorBidi" w:cstheme="majorBidi"/>
          <w:sz w:val="28"/>
          <w:szCs w:val="28"/>
          <w:lang w:val="vi-VN"/>
        </w:rPr>
        <w:t>82,51%</w:t>
      </w:r>
      <w:r w:rsidRPr="00E10F70">
        <w:rPr>
          <w:rFonts w:asciiTheme="majorBidi" w:hAnsiTheme="majorBidi" w:cstheme="majorBidi"/>
          <w:sz w:val="28"/>
          <w:szCs w:val="28"/>
          <w:lang w:val="vi-VN"/>
        </w:rPr>
        <w:t xml:space="preserve"> dự toán HĐND tỉnh giao; chi thường xuyên là </w:t>
      </w:r>
      <w:r w:rsidR="003C14D7" w:rsidRPr="00E10F70">
        <w:rPr>
          <w:rFonts w:asciiTheme="majorBidi" w:hAnsiTheme="majorBidi" w:cstheme="majorBidi"/>
          <w:sz w:val="28"/>
          <w:szCs w:val="28"/>
          <w:lang w:val="vi-VN"/>
        </w:rPr>
        <w:t>7.048</w:t>
      </w:r>
      <w:r w:rsidRPr="00E10F70">
        <w:rPr>
          <w:rFonts w:asciiTheme="majorBidi" w:hAnsiTheme="majorBidi" w:cstheme="majorBidi"/>
          <w:sz w:val="28"/>
          <w:szCs w:val="28"/>
          <w:lang w:val="vi-VN"/>
        </w:rPr>
        <w:t xml:space="preserve"> tỷ đồng, vượt </w:t>
      </w:r>
      <w:r w:rsidR="00614C5E" w:rsidRPr="00E10F70">
        <w:rPr>
          <w:rFonts w:asciiTheme="majorBidi" w:hAnsiTheme="majorBidi" w:cstheme="majorBidi"/>
          <w:sz w:val="28"/>
          <w:szCs w:val="28"/>
          <w:lang w:val="vi-VN"/>
        </w:rPr>
        <w:t>4,55%</w:t>
      </w:r>
      <w:r w:rsidRPr="00E10F70">
        <w:rPr>
          <w:rFonts w:asciiTheme="majorBidi" w:hAnsiTheme="majorBidi" w:cstheme="majorBidi"/>
          <w:sz w:val="28"/>
          <w:szCs w:val="28"/>
          <w:lang w:val="vi-VN"/>
        </w:rPr>
        <w:t xml:space="preserve"> dự toán HĐND tỉnh giao; chi </w:t>
      </w:r>
      <w:r w:rsidR="00A85D7C" w:rsidRPr="00E10F70">
        <w:rPr>
          <w:rFonts w:asciiTheme="majorBidi" w:hAnsiTheme="majorBidi" w:cstheme="majorBidi"/>
          <w:spacing w:val="2"/>
          <w:sz w:val="28"/>
          <w:szCs w:val="28"/>
          <w:lang w:val="vi-VN"/>
        </w:rPr>
        <w:t>CTMTQG</w:t>
      </w:r>
      <w:r w:rsidRPr="00E10F70">
        <w:rPr>
          <w:rFonts w:asciiTheme="majorBidi" w:hAnsiTheme="majorBidi" w:cstheme="majorBidi"/>
          <w:sz w:val="28"/>
          <w:szCs w:val="28"/>
          <w:lang w:val="vi-VN"/>
        </w:rPr>
        <w:t xml:space="preserve">, chương trình mục tiêu và nhiệm vụ Trung ương giao là </w:t>
      </w:r>
      <w:r w:rsidR="008B4F8F" w:rsidRPr="00E10F70">
        <w:rPr>
          <w:rFonts w:asciiTheme="majorBidi" w:hAnsiTheme="majorBidi" w:cstheme="majorBidi"/>
          <w:sz w:val="28"/>
          <w:szCs w:val="28"/>
          <w:lang w:val="vi-VN"/>
        </w:rPr>
        <w:t>1.653</w:t>
      </w:r>
      <w:r w:rsidRPr="00E10F70">
        <w:rPr>
          <w:rFonts w:asciiTheme="majorBidi" w:hAnsiTheme="majorBidi" w:cstheme="majorBidi"/>
          <w:sz w:val="28"/>
          <w:szCs w:val="28"/>
          <w:lang w:val="vi-VN"/>
        </w:rPr>
        <w:t xml:space="preserve"> tỷ đồng, đạt </w:t>
      </w:r>
      <w:r w:rsidR="00FE7F9A" w:rsidRPr="00E10F70">
        <w:rPr>
          <w:rFonts w:asciiTheme="majorBidi" w:hAnsiTheme="majorBidi" w:cstheme="majorBidi"/>
          <w:sz w:val="28"/>
          <w:szCs w:val="28"/>
          <w:lang w:val="vi-VN"/>
        </w:rPr>
        <w:t>83,41%</w:t>
      </w:r>
      <w:r w:rsidRPr="00E10F70">
        <w:rPr>
          <w:rFonts w:asciiTheme="majorBidi" w:hAnsiTheme="majorBidi" w:cstheme="majorBidi"/>
          <w:sz w:val="28"/>
          <w:szCs w:val="28"/>
          <w:lang w:val="vi-VN"/>
        </w:rPr>
        <w:t xml:space="preserve"> dự toán HĐND tỉnh giao.</w:t>
      </w:r>
    </w:p>
    <w:p w14:paraId="389273C6" w14:textId="4BE66FAD" w:rsidR="00457BFA" w:rsidRPr="00E10F70" w:rsidRDefault="00457BFA" w:rsidP="00342640">
      <w:pPr>
        <w:pStyle w:val="ListParagraph"/>
        <w:numPr>
          <w:ilvl w:val="0"/>
          <w:numId w:val="13"/>
        </w:numPr>
        <w:spacing w:before="120" w:after="120" w:line="264" w:lineRule="auto"/>
        <w:ind w:left="0" w:firstLine="720"/>
        <w:contextualSpacing w:val="0"/>
        <w:jc w:val="both"/>
        <w:rPr>
          <w:rFonts w:asciiTheme="majorBidi" w:hAnsiTheme="majorBidi" w:cstheme="majorBidi"/>
          <w:spacing w:val="2"/>
          <w:sz w:val="28"/>
          <w:szCs w:val="28"/>
          <w:lang w:val="vi-VN"/>
        </w:rPr>
      </w:pPr>
      <w:r w:rsidRPr="00E10F70">
        <w:rPr>
          <w:rFonts w:asciiTheme="majorBidi" w:hAnsiTheme="majorBidi" w:cstheme="majorBidi"/>
          <w:spacing w:val="2"/>
          <w:sz w:val="28"/>
          <w:szCs w:val="28"/>
          <w:lang w:val="vi-VN"/>
        </w:rPr>
        <w:t xml:space="preserve">Năm 2023: Chi </w:t>
      </w:r>
      <w:r w:rsidR="007A513A" w:rsidRPr="00E10F70">
        <w:rPr>
          <w:rFonts w:asciiTheme="majorBidi" w:hAnsiTheme="majorBidi" w:cstheme="majorBidi"/>
          <w:spacing w:val="2"/>
          <w:sz w:val="28"/>
          <w:szCs w:val="28"/>
          <w:lang w:val="vi-VN"/>
        </w:rPr>
        <w:t>NSĐP</w:t>
      </w:r>
      <w:r w:rsidRPr="00E10F70">
        <w:rPr>
          <w:rFonts w:asciiTheme="majorBidi" w:hAnsiTheme="majorBidi" w:cstheme="majorBidi"/>
          <w:spacing w:val="2"/>
          <w:sz w:val="28"/>
          <w:szCs w:val="28"/>
          <w:lang w:val="vi-VN"/>
        </w:rPr>
        <w:t xml:space="preserve"> là </w:t>
      </w:r>
      <w:r w:rsidR="008D42F0" w:rsidRPr="00E10F70">
        <w:rPr>
          <w:rFonts w:asciiTheme="majorBidi" w:hAnsiTheme="majorBidi" w:cstheme="majorBidi"/>
          <w:spacing w:val="2"/>
          <w:sz w:val="28"/>
          <w:szCs w:val="28"/>
          <w:lang w:val="vi-VN"/>
        </w:rPr>
        <w:t xml:space="preserve">12.612 </w:t>
      </w:r>
      <w:r w:rsidRPr="00E10F70">
        <w:rPr>
          <w:rFonts w:asciiTheme="majorBidi" w:hAnsiTheme="majorBidi" w:cstheme="majorBidi"/>
          <w:spacing w:val="2"/>
          <w:sz w:val="28"/>
          <w:szCs w:val="28"/>
          <w:lang w:val="vi-VN"/>
        </w:rPr>
        <w:t xml:space="preserve">tỷ đồng, đạt </w:t>
      </w:r>
      <w:r w:rsidR="001551F7" w:rsidRPr="00E10F70">
        <w:rPr>
          <w:rFonts w:asciiTheme="majorBidi" w:hAnsiTheme="majorBidi" w:cstheme="majorBidi"/>
          <w:spacing w:val="2"/>
          <w:sz w:val="28"/>
          <w:szCs w:val="28"/>
          <w:lang w:val="vi-VN"/>
        </w:rPr>
        <w:t>100</w:t>
      </w:r>
      <w:r w:rsidRPr="00E10F70">
        <w:rPr>
          <w:rFonts w:asciiTheme="majorBidi" w:hAnsiTheme="majorBidi" w:cstheme="majorBidi"/>
          <w:spacing w:val="2"/>
          <w:sz w:val="28"/>
          <w:szCs w:val="28"/>
          <w:lang w:val="vi-VN"/>
        </w:rPr>
        <w:t>,</w:t>
      </w:r>
      <w:r w:rsidR="001551F7" w:rsidRPr="00E10F70">
        <w:rPr>
          <w:rFonts w:asciiTheme="majorBidi" w:hAnsiTheme="majorBidi" w:cstheme="majorBidi"/>
          <w:spacing w:val="2"/>
          <w:sz w:val="28"/>
          <w:szCs w:val="28"/>
          <w:lang w:val="vi-VN"/>
        </w:rPr>
        <w:t>00</w:t>
      </w:r>
      <w:r w:rsidRPr="00E10F70">
        <w:rPr>
          <w:rFonts w:asciiTheme="majorBidi" w:hAnsiTheme="majorBidi" w:cstheme="majorBidi"/>
          <w:spacing w:val="2"/>
          <w:sz w:val="28"/>
          <w:szCs w:val="28"/>
          <w:lang w:val="vi-VN"/>
        </w:rPr>
        <w:t xml:space="preserve">% so với dự toán HĐND tỉnh giao, tăng </w:t>
      </w:r>
      <w:r w:rsidR="00FB23BD" w:rsidRPr="00E10F70">
        <w:rPr>
          <w:rFonts w:asciiTheme="majorBidi" w:hAnsiTheme="majorBidi" w:cstheme="majorBidi"/>
          <w:spacing w:val="2"/>
          <w:sz w:val="28"/>
          <w:szCs w:val="28"/>
          <w:lang w:val="vi-VN"/>
        </w:rPr>
        <w:t>13,15</w:t>
      </w:r>
      <w:r w:rsidRPr="00E10F70">
        <w:rPr>
          <w:rFonts w:asciiTheme="majorBidi" w:hAnsiTheme="majorBidi" w:cstheme="majorBidi"/>
          <w:spacing w:val="2"/>
          <w:sz w:val="28"/>
          <w:szCs w:val="28"/>
          <w:lang w:val="vi-VN"/>
        </w:rPr>
        <w:t>% so với thực hiện năm 202</w:t>
      </w:r>
      <w:r w:rsidR="00FB23BD" w:rsidRPr="00E10F70">
        <w:rPr>
          <w:rFonts w:asciiTheme="majorBidi" w:hAnsiTheme="majorBidi" w:cstheme="majorBidi"/>
          <w:spacing w:val="2"/>
          <w:sz w:val="28"/>
          <w:szCs w:val="28"/>
          <w:lang w:val="vi-VN"/>
        </w:rPr>
        <w:t>2</w:t>
      </w:r>
      <w:r w:rsidRPr="00E10F70">
        <w:rPr>
          <w:rFonts w:asciiTheme="majorBidi" w:hAnsiTheme="majorBidi" w:cstheme="majorBidi"/>
          <w:spacing w:val="2"/>
          <w:sz w:val="28"/>
          <w:szCs w:val="28"/>
          <w:lang w:val="vi-VN"/>
        </w:rPr>
        <w:t xml:space="preserve">, trong đó: chi đầu tư phát triển là </w:t>
      </w:r>
      <w:r w:rsidR="003E68A1" w:rsidRPr="00E10F70">
        <w:rPr>
          <w:rFonts w:asciiTheme="majorBidi" w:hAnsiTheme="majorBidi" w:cstheme="majorBidi"/>
          <w:spacing w:val="2"/>
          <w:sz w:val="28"/>
          <w:szCs w:val="28"/>
          <w:lang w:val="vi-VN"/>
        </w:rPr>
        <w:t>3.034</w:t>
      </w:r>
      <w:r w:rsidRPr="00E10F70">
        <w:rPr>
          <w:rFonts w:asciiTheme="majorBidi" w:hAnsiTheme="majorBidi" w:cstheme="majorBidi"/>
          <w:spacing w:val="2"/>
          <w:sz w:val="28"/>
          <w:szCs w:val="28"/>
          <w:lang w:val="vi-VN"/>
        </w:rPr>
        <w:t xml:space="preserve"> tỷ đồng, đạt </w:t>
      </w:r>
      <w:r w:rsidR="00B7017A" w:rsidRPr="00E10F70">
        <w:rPr>
          <w:rFonts w:asciiTheme="majorBidi" w:hAnsiTheme="majorBidi" w:cstheme="majorBidi"/>
          <w:spacing w:val="2"/>
          <w:sz w:val="28"/>
          <w:szCs w:val="28"/>
          <w:lang w:val="vi-VN"/>
        </w:rPr>
        <w:t>100</w:t>
      </w:r>
      <w:r w:rsidRPr="00E10F70">
        <w:rPr>
          <w:rFonts w:asciiTheme="majorBidi" w:hAnsiTheme="majorBidi" w:cstheme="majorBidi"/>
          <w:spacing w:val="2"/>
          <w:sz w:val="28"/>
          <w:szCs w:val="28"/>
          <w:lang w:val="vi-VN"/>
        </w:rPr>
        <w:t>,</w:t>
      </w:r>
      <w:r w:rsidR="00B7017A" w:rsidRPr="00E10F70">
        <w:rPr>
          <w:rFonts w:asciiTheme="majorBidi" w:hAnsiTheme="majorBidi" w:cstheme="majorBidi"/>
          <w:spacing w:val="2"/>
          <w:sz w:val="28"/>
          <w:szCs w:val="28"/>
          <w:lang w:val="vi-VN"/>
        </w:rPr>
        <w:t>00</w:t>
      </w:r>
      <w:r w:rsidRPr="00E10F70">
        <w:rPr>
          <w:rFonts w:asciiTheme="majorBidi" w:hAnsiTheme="majorBidi" w:cstheme="majorBidi"/>
          <w:spacing w:val="2"/>
          <w:sz w:val="28"/>
          <w:szCs w:val="28"/>
          <w:lang w:val="vi-VN"/>
        </w:rPr>
        <w:t xml:space="preserve">% dự toán HĐND tỉnh giao; chi thường xuyên là </w:t>
      </w:r>
      <w:r w:rsidR="008D11B2" w:rsidRPr="00E10F70">
        <w:rPr>
          <w:rFonts w:asciiTheme="majorBidi" w:hAnsiTheme="majorBidi" w:cstheme="majorBidi"/>
          <w:spacing w:val="2"/>
          <w:sz w:val="28"/>
          <w:szCs w:val="28"/>
          <w:lang w:val="vi-VN"/>
        </w:rPr>
        <w:lastRenderedPageBreak/>
        <w:t xml:space="preserve">7.272 </w:t>
      </w:r>
      <w:r w:rsidRPr="00E10F70">
        <w:rPr>
          <w:rFonts w:asciiTheme="majorBidi" w:hAnsiTheme="majorBidi" w:cstheme="majorBidi"/>
          <w:spacing w:val="2"/>
          <w:sz w:val="28"/>
          <w:szCs w:val="28"/>
          <w:lang w:val="vi-VN"/>
        </w:rPr>
        <w:t xml:space="preserve">tỷ đồng, </w:t>
      </w:r>
      <w:r w:rsidR="008D11B2" w:rsidRPr="00E10F70">
        <w:rPr>
          <w:rFonts w:asciiTheme="majorBidi" w:hAnsiTheme="majorBidi" w:cstheme="majorBidi"/>
          <w:spacing w:val="2"/>
          <w:sz w:val="28"/>
          <w:szCs w:val="28"/>
          <w:lang w:val="vi-VN"/>
        </w:rPr>
        <w:t>đạt</w:t>
      </w:r>
      <w:r w:rsidRPr="00E10F70">
        <w:rPr>
          <w:rFonts w:asciiTheme="majorBidi" w:hAnsiTheme="majorBidi" w:cstheme="majorBidi"/>
          <w:spacing w:val="2"/>
          <w:sz w:val="28"/>
          <w:szCs w:val="28"/>
          <w:lang w:val="vi-VN"/>
        </w:rPr>
        <w:t xml:space="preserve"> </w:t>
      </w:r>
      <w:r w:rsidR="008D11B2" w:rsidRPr="00E10F70">
        <w:rPr>
          <w:rFonts w:asciiTheme="majorBidi" w:hAnsiTheme="majorBidi" w:cstheme="majorBidi"/>
          <w:spacing w:val="2"/>
          <w:sz w:val="28"/>
          <w:szCs w:val="28"/>
          <w:lang w:val="vi-VN"/>
        </w:rPr>
        <w:t>100</w:t>
      </w:r>
      <w:r w:rsidRPr="00E10F70">
        <w:rPr>
          <w:rFonts w:asciiTheme="majorBidi" w:hAnsiTheme="majorBidi" w:cstheme="majorBidi"/>
          <w:spacing w:val="2"/>
          <w:sz w:val="28"/>
          <w:szCs w:val="28"/>
          <w:lang w:val="vi-VN"/>
        </w:rPr>
        <w:t>,</w:t>
      </w:r>
      <w:r w:rsidR="008D11B2" w:rsidRPr="00E10F70">
        <w:rPr>
          <w:rFonts w:asciiTheme="majorBidi" w:hAnsiTheme="majorBidi" w:cstheme="majorBidi"/>
          <w:spacing w:val="2"/>
          <w:sz w:val="28"/>
          <w:szCs w:val="28"/>
          <w:lang w:val="vi-VN"/>
        </w:rPr>
        <w:t>00</w:t>
      </w:r>
      <w:r w:rsidRPr="00E10F70">
        <w:rPr>
          <w:rFonts w:asciiTheme="majorBidi" w:hAnsiTheme="majorBidi" w:cstheme="majorBidi"/>
          <w:spacing w:val="2"/>
          <w:sz w:val="28"/>
          <w:szCs w:val="28"/>
          <w:lang w:val="vi-VN"/>
        </w:rPr>
        <w:t xml:space="preserve">% dự toán HĐND tỉnh giao; chi </w:t>
      </w:r>
      <w:r w:rsidR="00167904" w:rsidRPr="00E10F70">
        <w:rPr>
          <w:rFonts w:asciiTheme="majorBidi" w:hAnsiTheme="majorBidi" w:cstheme="majorBidi"/>
          <w:spacing w:val="2"/>
          <w:sz w:val="28"/>
          <w:szCs w:val="28"/>
          <w:lang w:val="vi-VN"/>
        </w:rPr>
        <w:t>CTMTQG</w:t>
      </w:r>
      <w:r w:rsidRPr="00E10F70">
        <w:rPr>
          <w:rFonts w:asciiTheme="majorBidi" w:hAnsiTheme="majorBidi" w:cstheme="majorBidi"/>
          <w:spacing w:val="2"/>
          <w:sz w:val="28"/>
          <w:szCs w:val="28"/>
          <w:lang w:val="vi-VN"/>
        </w:rPr>
        <w:t xml:space="preserve">, chương trình mục tiêu và nhiệm vụ Trung ương giao là </w:t>
      </w:r>
      <w:r w:rsidR="001D767A" w:rsidRPr="00E10F70">
        <w:rPr>
          <w:rFonts w:asciiTheme="majorBidi" w:hAnsiTheme="majorBidi" w:cstheme="majorBidi"/>
          <w:spacing w:val="2"/>
          <w:sz w:val="28"/>
          <w:szCs w:val="28"/>
          <w:lang w:val="vi-VN"/>
        </w:rPr>
        <w:t>2.095</w:t>
      </w:r>
      <w:r w:rsidRPr="00E10F70">
        <w:rPr>
          <w:rFonts w:asciiTheme="majorBidi" w:hAnsiTheme="majorBidi" w:cstheme="majorBidi"/>
          <w:spacing w:val="2"/>
          <w:sz w:val="28"/>
          <w:szCs w:val="28"/>
          <w:lang w:val="vi-VN"/>
        </w:rPr>
        <w:t xml:space="preserve"> tỷ đồng, đạt </w:t>
      </w:r>
      <w:r w:rsidR="001D767A" w:rsidRPr="00E10F70">
        <w:rPr>
          <w:rFonts w:asciiTheme="majorBidi" w:hAnsiTheme="majorBidi" w:cstheme="majorBidi"/>
          <w:spacing w:val="2"/>
          <w:sz w:val="28"/>
          <w:szCs w:val="28"/>
          <w:lang w:val="vi-VN"/>
        </w:rPr>
        <w:t>100</w:t>
      </w:r>
      <w:r w:rsidRPr="00E10F70">
        <w:rPr>
          <w:rFonts w:asciiTheme="majorBidi" w:hAnsiTheme="majorBidi" w:cstheme="majorBidi"/>
          <w:spacing w:val="2"/>
          <w:sz w:val="28"/>
          <w:szCs w:val="28"/>
          <w:lang w:val="vi-VN"/>
        </w:rPr>
        <w:t>,</w:t>
      </w:r>
      <w:r w:rsidR="001D767A" w:rsidRPr="00E10F70">
        <w:rPr>
          <w:rFonts w:asciiTheme="majorBidi" w:hAnsiTheme="majorBidi" w:cstheme="majorBidi"/>
          <w:spacing w:val="2"/>
          <w:sz w:val="28"/>
          <w:szCs w:val="28"/>
          <w:lang w:val="vi-VN"/>
        </w:rPr>
        <w:t>00</w:t>
      </w:r>
      <w:r w:rsidRPr="00E10F70">
        <w:rPr>
          <w:rFonts w:asciiTheme="majorBidi" w:hAnsiTheme="majorBidi" w:cstheme="majorBidi"/>
          <w:spacing w:val="2"/>
          <w:sz w:val="28"/>
          <w:szCs w:val="28"/>
          <w:lang w:val="vi-VN"/>
        </w:rPr>
        <w:t>% dự toán HĐND tỉnh giao.</w:t>
      </w:r>
    </w:p>
    <w:p w14:paraId="33D884E7" w14:textId="105F87F2" w:rsidR="00DA6649" w:rsidRPr="00E10F70" w:rsidRDefault="00791590" w:rsidP="00342640">
      <w:pPr>
        <w:pStyle w:val="ListParagraph"/>
        <w:spacing w:before="120" w:after="120" w:line="264"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Tốc độ tăng chi </w:t>
      </w:r>
      <w:r w:rsidR="007A513A" w:rsidRPr="00E10F70">
        <w:rPr>
          <w:rFonts w:asciiTheme="majorBidi" w:hAnsiTheme="majorBidi" w:cstheme="majorBidi"/>
          <w:sz w:val="28"/>
          <w:szCs w:val="28"/>
          <w:lang w:val="vi-VN"/>
        </w:rPr>
        <w:t xml:space="preserve">NSĐP </w:t>
      </w:r>
      <w:r w:rsidRPr="00E10F70">
        <w:rPr>
          <w:rFonts w:asciiTheme="majorBidi" w:hAnsiTheme="majorBidi" w:cstheme="majorBidi"/>
          <w:sz w:val="28"/>
          <w:szCs w:val="28"/>
          <w:lang w:val="vi-VN"/>
        </w:rPr>
        <w:t xml:space="preserve">trong giai đoạn 2017 – 2023 là 7,85%/năm, trong đó </w:t>
      </w:r>
      <w:r w:rsidR="00F72AF5" w:rsidRPr="00E10F70">
        <w:rPr>
          <w:rFonts w:asciiTheme="majorBidi" w:hAnsiTheme="majorBidi" w:cstheme="majorBidi"/>
          <w:sz w:val="28"/>
          <w:szCs w:val="28"/>
          <w:lang w:val="vi-VN"/>
        </w:rPr>
        <w:t>tốc độ tăng chi đầu tư phát triển là 5,57%/năm</w:t>
      </w:r>
      <w:r w:rsidR="00C343C3" w:rsidRPr="00E10F70">
        <w:rPr>
          <w:rFonts w:asciiTheme="majorBidi" w:hAnsiTheme="majorBidi" w:cstheme="majorBidi"/>
          <w:sz w:val="28"/>
          <w:szCs w:val="28"/>
          <w:lang w:val="vi-VN"/>
        </w:rPr>
        <w:t>,</w:t>
      </w:r>
      <w:r w:rsidR="00691CCF" w:rsidRPr="00E10F70">
        <w:rPr>
          <w:rFonts w:asciiTheme="majorBidi" w:hAnsiTheme="majorBidi" w:cstheme="majorBidi"/>
          <w:sz w:val="28"/>
          <w:szCs w:val="28"/>
          <w:lang w:val="vi-VN"/>
        </w:rPr>
        <w:t xml:space="preserve"> tốc độ tăng chi thường xuyên là </w:t>
      </w:r>
      <w:r w:rsidR="002047AF" w:rsidRPr="00E10F70">
        <w:rPr>
          <w:rFonts w:asciiTheme="majorBidi" w:hAnsiTheme="majorBidi" w:cstheme="majorBidi"/>
          <w:sz w:val="28"/>
          <w:szCs w:val="28"/>
          <w:lang w:val="vi-VN"/>
        </w:rPr>
        <w:t>5,73%/năm</w:t>
      </w:r>
      <w:r w:rsidR="00C343C3" w:rsidRPr="00E10F70">
        <w:rPr>
          <w:rFonts w:asciiTheme="majorBidi" w:hAnsiTheme="majorBidi" w:cstheme="majorBidi"/>
          <w:sz w:val="28"/>
          <w:szCs w:val="28"/>
          <w:lang w:val="vi-VN"/>
        </w:rPr>
        <w:t>, tốc độ tăng chi CTMTQG, chương trình mục tiêu và nhiệm vụ Trung ương giao là 24,73%.</w:t>
      </w:r>
    </w:p>
    <w:p w14:paraId="391E873D" w14:textId="77777777" w:rsidR="00E560FC" w:rsidRPr="00E10F70" w:rsidRDefault="00E560FC" w:rsidP="00342640">
      <w:pPr>
        <w:pStyle w:val="ListParagraph"/>
        <w:numPr>
          <w:ilvl w:val="1"/>
          <w:numId w:val="2"/>
        </w:numPr>
        <w:spacing w:before="120" w:after="120" w:line="264"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Đánh giá chun</w:t>
      </w:r>
      <w:r w:rsidRPr="00E10F70">
        <w:rPr>
          <w:rFonts w:asciiTheme="majorBidi" w:hAnsiTheme="majorBidi" w:cstheme="majorBidi"/>
          <w:sz w:val="28"/>
          <w:szCs w:val="28"/>
        </w:rPr>
        <w:t>g</w:t>
      </w:r>
      <w:r w:rsidR="00E278D9" w:rsidRPr="00E10F70">
        <w:rPr>
          <w:rFonts w:asciiTheme="majorBidi" w:hAnsiTheme="majorBidi" w:cstheme="majorBidi"/>
          <w:sz w:val="28"/>
          <w:szCs w:val="28"/>
          <w:lang w:val="vi-VN"/>
        </w:rPr>
        <w:t>:</w:t>
      </w:r>
    </w:p>
    <w:p w14:paraId="18B78562" w14:textId="6AAF0897" w:rsidR="0086614B" w:rsidRPr="00E10F70" w:rsidRDefault="00803F9E" w:rsidP="00342640">
      <w:pPr>
        <w:pStyle w:val="ListParagraph"/>
        <w:numPr>
          <w:ilvl w:val="1"/>
          <w:numId w:val="15"/>
        </w:numPr>
        <w:spacing w:before="120" w:after="120" w:line="264"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Những mặt đạt được: </w:t>
      </w:r>
      <w:r w:rsidR="00E278D9" w:rsidRPr="00E10F70">
        <w:rPr>
          <w:rFonts w:asciiTheme="majorBidi" w:hAnsiTheme="majorBidi" w:cstheme="majorBidi"/>
          <w:sz w:val="28"/>
          <w:szCs w:val="28"/>
          <w:lang w:val="vi-VN"/>
        </w:rPr>
        <w:t xml:space="preserve">Trong </w:t>
      </w:r>
      <w:r w:rsidR="00D6658D" w:rsidRPr="00E10F70">
        <w:rPr>
          <w:rFonts w:asciiTheme="majorBidi" w:hAnsiTheme="majorBidi" w:cstheme="majorBidi"/>
          <w:sz w:val="28"/>
          <w:szCs w:val="28"/>
          <w:lang w:val="vi-VN"/>
        </w:rPr>
        <w:t>giai đoạn 2017 – 2023</w:t>
      </w:r>
      <w:r w:rsidR="00E278D9" w:rsidRPr="00E10F70">
        <w:rPr>
          <w:rFonts w:asciiTheme="majorBidi" w:hAnsiTheme="majorBidi" w:cstheme="majorBidi"/>
          <w:sz w:val="28"/>
          <w:szCs w:val="28"/>
          <w:lang w:val="vi-VN"/>
        </w:rPr>
        <w:t xml:space="preserve">, tỉnh rất quan tâm chi đầu tư phát triển nhằm phát triển cơ sở hạ tầng, đảm bảo mục tiêu phát triển kinh tế xã hội của địa phương. Công tác quản lý, điều hành chi ngân sách đảm bảo theo hướng dẫn của các Bộ, ngành Trung ương, phù hợp với tình hình thực tế của địa phương và trong phạm vi dự toán ngân sách được giao, ưu tiên nguồn lực tài chính cho công tác phòng, chống dịch bệnh, thiên tai và thực hiện các chính sách an sinh xã hội tại địa phương; thực hiện kiểm soát chi chặt chẽ đảm bảo theo đúng mục đích, tiêu chuẩn, định mức, chế độ nhà nước quy định. Công tác kiểm tra, thanh tra được quan tâm thực hiện thường xuyên nên chi ngân sách trong thời gian qua về cơ bản đã thực hiện được mục tiêu tiết kiệm, chống lãng phí trong chi tiêu ngân sách. Chủ động rà soát, kịp thời phân bổ nguồn vượt thu </w:t>
      </w:r>
      <w:r w:rsidR="00461C94" w:rsidRPr="00E10F70">
        <w:rPr>
          <w:rFonts w:asciiTheme="majorBidi" w:hAnsiTheme="majorBidi" w:cstheme="majorBidi"/>
          <w:sz w:val="28"/>
          <w:szCs w:val="28"/>
          <w:lang w:val="vi-VN"/>
        </w:rPr>
        <w:t>NSNN</w:t>
      </w:r>
      <w:r w:rsidR="00E278D9" w:rsidRPr="00E10F70">
        <w:rPr>
          <w:rFonts w:asciiTheme="majorBidi" w:hAnsiTheme="majorBidi" w:cstheme="majorBidi"/>
          <w:sz w:val="28"/>
          <w:szCs w:val="28"/>
          <w:lang w:val="vi-VN"/>
        </w:rPr>
        <w:t xml:space="preserve"> cho chi đầu tư phát triển nhằm thúc đẩy phát triển kinh tế tỉnh nhà.</w:t>
      </w:r>
    </w:p>
    <w:p w14:paraId="7568E234" w14:textId="02F958F4" w:rsidR="00184AF6" w:rsidRPr="00E10F70" w:rsidRDefault="003316E8" w:rsidP="00342640">
      <w:pPr>
        <w:pStyle w:val="ListParagraph"/>
        <w:numPr>
          <w:ilvl w:val="1"/>
          <w:numId w:val="15"/>
        </w:numPr>
        <w:spacing w:before="120" w:after="120" w:line="264"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Những mặt chưa đạt được</w:t>
      </w:r>
      <w:r w:rsidR="00184AF6" w:rsidRPr="00E10F70">
        <w:rPr>
          <w:rFonts w:asciiTheme="majorBidi" w:hAnsiTheme="majorBidi" w:cstheme="majorBidi"/>
          <w:sz w:val="28"/>
          <w:szCs w:val="28"/>
          <w:lang w:val="vi-VN"/>
        </w:rPr>
        <w:t>:</w:t>
      </w:r>
    </w:p>
    <w:p w14:paraId="117EC340" w14:textId="6D54483B" w:rsidR="00EB6A45" w:rsidRPr="00E10F70" w:rsidRDefault="00EB6A45" w:rsidP="00342640">
      <w:pPr>
        <w:pStyle w:val="ListParagraph"/>
        <w:numPr>
          <w:ilvl w:val="0"/>
          <w:numId w:val="13"/>
        </w:numPr>
        <w:spacing w:before="120" w:after="120" w:line="264"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Một số nguồn đã có nhiệm vụ chi nhưng </w:t>
      </w:r>
      <w:r w:rsidR="00866889" w:rsidRPr="00E10F70">
        <w:rPr>
          <w:rFonts w:asciiTheme="majorBidi" w:hAnsiTheme="majorBidi" w:cstheme="majorBidi"/>
          <w:sz w:val="28"/>
          <w:szCs w:val="28"/>
          <w:lang w:val="vi-VN"/>
        </w:rPr>
        <w:t xml:space="preserve">việc </w:t>
      </w:r>
      <w:r w:rsidRPr="00E10F70">
        <w:rPr>
          <w:rFonts w:asciiTheme="majorBidi" w:hAnsiTheme="majorBidi" w:cstheme="majorBidi"/>
          <w:sz w:val="28"/>
          <w:szCs w:val="28"/>
          <w:lang w:val="vi-VN"/>
        </w:rPr>
        <w:t xml:space="preserve">phân khai, giải ngân, thanh toán còn chậm. </w:t>
      </w:r>
    </w:p>
    <w:p w14:paraId="47151776" w14:textId="12FC8D39" w:rsidR="00EB6A45" w:rsidRPr="00E10F70" w:rsidRDefault="00EB6A45" w:rsidP="00342640">
      <w:pPr>
        <w:pStyle w:val="ListParagraph"/>
        <w:numPr>
          <w:ilvl w:val="0"/>
          <w:numId w:val="13"/>
        </w:numPr>
        <w:spacing w:before="120" w:after="120" w:line="264"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Việc giải ngân, thanh toán các nguồn vốn đầu tư phát triển, các </w:t>
      </w:r>
      <w:r w:rsidR="008D44A8" w:rsidRPr="00E10F70">
        <w:rPr>
          <w:rFonts w:asciiTheme="majorBidi" w:hAnsiTheme="majorBidi" w:cstheme="majorBidi"/>
          <w:sz w:val="28"/>
          <w:szCs w:val="28"/>
          <w:lang w:val="vi-VN"/>
        </w:rPr>
        <w:t>CTMTQG</w:t>
      </w:r>
      <w:r w:rsidRPr="00E10F70">
        <w:rPr>
          <w:rFonts w:asciiTheme="majorBidi" w:hAnsiTheme="majorBidi" w:cstheme="majorBidi"/>
          <w:sz w:val="28"/>
          <w:szCs w:val="28"/>
          <w:lang w:val="vi-VN"/>
        </w:rPr>
        <w:t xml:space="preserve"> còn chậm, dẫn đến cuối năm phải chuyển nguồn sang năm sau để tiếp tục theo dõi, thực hiện</w:t>
      </w:r>
      <w:r w:rsidR="001877D2" w:rsidRPr="00E10F70">
        <w:rPr>
          <w:rFonts w:asciiTheme="majorBidi" w:hAnsiTheme="majorBidi" w:cstheme="majorBidi"/>
          <w:sz w:val="28"/>
          <w:szCs w:val="28"/>
          <w:lang w:val="vi-VN"/>
        </w:rPr>
        <w:t xml:space="preserve"> hoặc phải hoàn trả cho NSTW.</w:t>
      </w:r>
    </w:p>
    <w:p w14:paraId="396E8964" w14:textId="4E224A54" w:rsidR="00184AF6" w:rsidRPr="00E10F70" w:rsidRDefault="00EB6A45" w:rsidP="00342640">
      <w:pPr>
        <w:pStyle w:val="ListParagraph"/>
        <w:numPr>
          <w:ilvl w:val="0"/>
          <w:numId w:val="13"/>
        </w:numPr>
        <w:spacing w:before="120" w:after="120" w:line="264"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Việc nộp trả nguồn NSTW hỗ trợ nhưng chưa sử dụng hết và thu hồi các khoản chi năm trước, thu từ ngân sách cấp dưới nộp ngân sách cấp trên theo kiến nghị của các cơ quan Thanh tra, Kiểm toán </w:t>
      </w:r>
      <w:r w:rsidR="00315C39" w:rsidRPr="00E10F70">
        <w:rPr>
          <w:rFonts w:asciiTheme="majorBidi" w:hAnsiTheme="majorBidi" w:cstheme="majorBidi"/>
          <w:sz w:val="28"/>
          <w:szCs w:val="28"/>
          <w:lang w:val="vi-VN"/>
        </w:rPr>
        <w:t xml:space="preserve">còn </w:t>
      </w:r>
      <w:r w:rsidR="00B64F29" w:rsidRPr="00E10F70">
        <w:rPr>
          <w:rFonts w:asciiTheme="majorBidi" w:hAnsiTheme="majorBidi" w:cstheme="majorBidi"/>
          <w:sz w:val="28"/>
          <w:szCs w:val="28"/>
          <w:lang w:val="vi-VN"/>
        </w:rPr>
        <w:t>chưa kịp thời</w:t>
      </w:r>
      <w:r w:rsidRPr="00E10F70">
        <w:rPr>
          <w:rFonts w:asciiTheme="majorBidi" w:hAnsiTheme="majorBidi" w:cstheme="majorBidi"/>
          <w:sz w:val="28"/>
          <w:szCs w:val="28"/>
          <w:lang w:val="vi-VN"/>
        </w:rPr>
        <w:t>.</w:t>
      </w:r>
    </w:p>
    <w:p w14:paraId="67698360" w14:textId="538E46C0" w:rsidR="0049022D" w:rsidRPr="00E10F70" w:rsidRDefault="0049022D" w:rsidP="00342640">
      <w:pPr>
        <w:pStyle w:val="ListParagraph"/>
        <w:numPr>
          <w:ilvl w:val="0"/>
          <w:numId w:val="2"/>
        </w:numPr>
        <w:spacing w:before="120" w:after="120" w:line="264"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Đánh giá tình hình cân đối </w:t>
      </w:r>
      <w:r w:rsidR="00DE0914" w:rsidRPr="00E10F70">
        <w:rPr>
          <w:rFonts w:asciiTheme="majorBidi" w:hAnsiTheme="majorBidi" w:cstheme="majorBidi"/>
          <w:sz w:val="28"/>
          <w:szCs w:val="28"/>
          <w:lang w:val="vi-VN"/>
        </w:rPr>
        <w:t>NSĐP</w:t>
      </w:r>
      <w:r w:rsidR="0044679A" w:rsidRPr="00E10F70">
        <w:rPr>
          <w:rFonts w:asciiTheme="majorBidi" w:hAnsiTheme="majorBidi" w:cstheme="majorBidi"/>
          <w:sz w:val="28"/>
          <w:szCs w:val="28"/>
          <w:lang w:val="vi-VN"/>
        </w:rPr>
        <w:t>:</w:t>
      </w:r>
    </w:p>
    <w:p w14:paraId="47607B6F" w14:textId="392829D8" w:rsidR="00851B5C" w:rsidRPr="00E10F70" w:rsidRDefault="00E26A75" w:rsidP="00342640">
      <w:pPr>
        <w:pStyle w:val="ListParagraph"/>
        <w:spacing w:before="120" w:after="120" w:line="264"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Giai đoạn 2017-2023, </w:t>
      </w:r>
      <w:r w:rsidR="003B2692" w:rsidRPr="00E10F70">
        <w:rPr>
          <w:rFonts w:asciiTheme="majorBidi" w:hAnsiTheme="majorBidi" w:cstheme="majorBidi"/>
          <w:sz w:val="28"/>
          <w:szCs w:val="28"/>
          <w:lang w:val="vi-VN"/>
        </w:rPr>
        <w:t>tỉnh Bình Thuận là tỉnh</w:t>
      </w:r>
      <w:r w:rsidRPr="00E10F70">
        <w:rPr>
          <w:rFonts w:asciiTheme="majorBidi" w:hAnsiTheme="majorBidi" w:cstheme="majorBidi"/>
          <w:sz w:val="28"/>
          <w:szCs w:val="28"/>
          <w:lang w:val="vi-VN"/>
        </w:rPr>
        <w:t xml:space="preserve"> nhận</w:t>
      </w:r>
      <w:r w:rsidR="003B2692" w:rsidRPr="00E10F70">
        <w:rPr>
          <w:rFonts w:asciiTheme="majorBidi" w:hAnsiTheme="majorBidi" w:cstheme="majorBidi"/>
          <w:sz w:val="28"/>
          <w:szCs w:val="28"/>
          <w:lang w:val="vi-VN"/>
        </w:rPr>
        <w:t xml:space="preserve"> trợ cấp</w:t>
      </w:r>
      <w:r w:rsidRPr="00E10F70">
        <w:rPr>
          <w:rFonts w:asciiTheme="majorBidi" w:hAnsiTheme="majorBidi" w:cstheme="majorBidi"/>
          <w:sz w:val="28"/>
          <w:szCs w:val="28"/>
          <w:lang w:val="vi-VN"/>
        </w:rPr>
        <w:t xml:space="preserve"> bổ sung cân đối từ </w:t>
      </w:r>
      <w:r w:rsidR="00EF69F0" w:rsidRPr="00E10F70">
        <w:rPr>
          <w:rFonts w:asciiTheme="majorBidi" w:hAnsiTheme="majorBidi" w:cstheme="majorBidi"/>
          <w:sz w:val="28"/>
          <w:szCs w:val="28"/>
          <w:lang w:val="vi-VN"/>
        </w:rPr>
        <w:t>NSTW</w:t>
      </w:r>
      <w:r w:rsidRPr="00E10F70">
        <w:rPr>
          <w:rFonts w:asciiTheme="majorBidi" w:hAnsiTheme="majorBidi" w:cstheme="majorBidi"/>
          <w:sz w:val="28"/>
          <w:szCs w:val="28"/>
          <w:lang w:val="vi-VN"/>
        </w:rPr>
        <w:t xml:space="preserve">. </w:t>
      </w:r>
      <w:r w:rsidR="00851B5C" w:rsidRPr="00E10F70">
        <w:rPr>
          <w:rFonts w:asciiTheme="majorBidi" w:hAnsiTheme="majorBidi" w:cstheme="majorBidi"/>
          <w:sz w:val="28"/>
          <w:szCs w:val="28"/>
          <w:lang w:val="vi-VN"/>
        </w:rPr>
        <w:t xml:space="preserve">Tổng kinh phí </w:t>
      </w:r>
      <w:r w:rsidR="00324C1A" w:rsidRPr="00E10F70">
        <w:rPr>
          <w:rFonts w:asciiTheme="majorBidi" w:hAnsiTheme="majorBidi" w:cstheme="majorBidi"/>
          <w:sz w:val="28"/>
          <w:szCs w:val="28"/>
          <w:lang w:val="vi-VN"/>
        </w:rPr>
        <w:t>NSTW</w:t>
      </w:r>
      <w:r w:rsidR="00851B5C" w:rsidRPr="00E10F70">
        <w:rPr>
          <w:rFonts w:asciiTheme="majorBidi" w:hAnsiTheme="majorBidi" w:cstheme="majorBidi"/>
          <w:sz w:val="28"/>
          <w:szCs w:val="28"/>
          <w:lang w:val="vi-VN"/>
        </w:rPr>
        <w:t xml:space="preserve"> bổ sung cho </w:t>
      </w:r>
      <w:r w:rsidR="00E01895" w:rsidRPr="00E10F70">
        <w:rPr>
          <w:rFonts w:asciiTheme="majorBidi" w:hAnsiTheme="majorBidi" w:cstheme="majorBidi"/>
          <w:sz w:val="28"/>
          <w:szCs w:val="28"/>
          <w:lang w:val="vi-VN"/>
        </w:rPr>
        <w:t>NSĐP</w:t>
      </w:r>
      <w:r w:rsidR="00851B5C" w:rsidRPr="00E10F70">
        <w:rPr>
          <w:rFonts w:asciiTheme="majorBidi" w:hAnsiTheme="majorBidi" w:cstheme="majorBidi"/>
          <w:sz w:val="28"/>
          <w:szCs w:val="28"/>
          <w:lang w:val="vi-VN"/>
        </w:rPr>
        <w:t xml:space="preserve"> trong giai đoạn 2017 – 2023 là </w:t>
      </w:r>
      <w:r w:rsidR="00405E4C" w:rsidRPr="00E10F70">
        <w:rPr>
          <w:rFonts w:asciiTheme="majorBidi" w:hAnsiTheme="majorBidi" w:cstheme="majorBidi"/>
          <w:sz w:val="28"/>
          <w:szCs w:val="28"/>
          <w:lang w:val="vi-VN"/>
        </w:rPr>
        <w:t>28.985</w:t>
      </w:r>
      <w:r w:rsidR="00851B5C" w:rsidRPr="00E10F70">
        <w:rPr>
          <w:rFonts w:asciiTheme="majorBidi" w:hAnsiTheme="majorBidi" w:cstheme="majorBidi"/>
          <w:sz w:val="28"/>
          <w:szCs w:val="28"/>
          <w:lang w:val="vi-VN"/>
        </w:rPr>
        <w:t xml:space="preserve"> </w:t>
      </w:r>
      <w:r w:rsidR="00034C67" w:rsidRPr="00E10F70">
        <w:rPr>
          <w:rFonts w:asciiTheme="majorBidi" w:hAnsiTheme="majorBidi" w:cstheme="majorBidi"/>
          <w:sz w:val="28"/>
          <w:szCs w:val="28"/>
          <w:lang w:val="vi-VN"/>
        </w:rPr>
        <w:t>tỷ</w:t>
      </w:r>
      <w:r w:rsidR="00851B5C" w:rsidRPr="00E10F70">
        <w:rPr>
          <w:rFonts w:asciiTheme="majorBidi" w:hAnsiTheme="majorBidi" w:cstheme="majorBidi"/>
          <w:sz w:val="28"/>
          <w:szCs w:val="28"/>
          <w:lang w:val="vi-VN"/>
        </w:rPr>
        <w:t xml:space="preserve"> đồng, chiếm</w:t>
      </w:r>
      <w:r w:rsidR="0011116F" w:rsidRPr="00E10F70">
        <w:rPr>
          <w:rFonts w:asciiTheme="majorBidi" w:hAnsiTheme="majorBidi" w:cstheme="majorBidi"/>
          <w:sz w:val="28"/>
          <w:szCs w:val="28"/>
          <w:lang w:val="vi-VN"/>
        </w:rPr>
        <w:t xml:space="preserve"> tỷ trọng</w:t>
      </w:r>
      <w:r w:rsidR="00851B5C" w:rsidRPr="00E10F70">
        <w:rPr>
          <w:rFonts w:asciiTheme="majorBidi" w:hAnsiTheme="majorBidi" w:cstheme="majorBidi"/>
          <w:sz w:val="28"/>
          <w:szCs w:val="28"/>
          <w:lang w:val="vi-VN"/>
        </w:rPr>
        <w:t xml:space="preserve"> </w:t>
      </w:r>
      <w:r w:rsidR="00354744" w:rsidRPr="00E10F70">
        <w:rPr>
          <w:rFonts w:asciiTheme="majorBidi" w:hAnsiTheme="majorBidi" w:cstheme="majorBidi"/>
          <w:sz w:val="28"/>
          <w:szCs w:val="28"/>
          <w:lang w:val="vi-VN"/>
        </w:rPr>
        <w:t>33,64</w:t>
      </w:r>
      <w:r w:rsidR="00851B5C" w:rsidRPr="00E10F70">
        <w:rPr>
          <w:rFonts w:asciiTheme="majorBidi" w:hAnsiTheme="majorBidi" w:cstheme="majorBidi"/>
          <w:sz w:val="28"/>
          <w:szCs w:val="28"/>
          <w:lang w:val="vi-VN"/>
        </w:rPr>
        <w:t xml:space="preserve">% tổng thu NSĐP, </w:t>
      </w:r>
      <w:r w:rsidR="000E201E" w:rsidRPr="00E10F70">
        <w:rPr>
          <w:rFonts w:asciiTheme="majorBidi" w:hAnsiTheme="majorBidi" w:cstheme="majorBidi"/>
          <w:sz w:val="28"/>
          <w:szCs w:val="28"/>
          <w:lang w:val="vi-VN"/>
        </w:rPr>
        <w:t>bao gồm:</w:t>
      </w:r>
      <w:r w:rsidR="00851B5C" w:rsidRPr="00E10F70">
        <w:rPr>
          <w:rFonts w:asciiTheme="majorBidi" w:hAnsiTheme="majorBidi" w:cstheme="majorBidi"/>
          <w:sz w:val="28"/>
          <w:szCs w:val="28"/>
          <w:lang w:val="vi-VN"/>
        </w:rPr>
        <w:t xml:space="preserve"> thu bổ sung cân đối ngân sách là </w:t>
      </w:r>
      <w:r w:rsidR="00354744" w:rsidRPr="00E10F70">
        <w:rPr>
          <w:rFonts w:asciiTheme="majorBidi" w:hAnsiTheme="majorBidi" w:cstheme="majorBidi"/>
          <w:sz w:val="28"/>
          <w:szCs w:val="28"/>
          <w:lang w:val="vi-VN"/>
        </w:rPr>
        <w:t>15.752</w:t>
      </w:r>
      <w:r w:rsidR="00851B5C" w:rsidRPr="00E10F70">
        <w:rPr>
          <w:rFonts w:asciiTheme="majorBidi" w:hAnsiTheme="majorBidi" w:cstheme="majorBidi"/>
          <w:sz w:val="28"/>
          <w:szCs w:val="28"/>
          <w:lang w:val="vi-VN"/>
        </w:rPr>
        <w:t xml:space="preserve"> </w:t>
      </w:r>
      <w:r w:rsidR="009046DD" w:rsidRPr="00E10F70">
        <w:rPr>
          <w:rFonts w:asciiTheme="majorBidi" w:hAnsiTheme="majorBidi" w:cstheme="majorBidi"/>
          <w:sz w:val="28"/>
          <w:szCs w:val="28"/>
          <w:lang w:val="vi-VN"/>
        </w:rPr>
        <w:t>tỷ</w:t>
      </w:r>
      <w:r w:rsidR="00851B5C" w:rsidRPr="00E10F70">
        <w:rPr>
          <w:rFonts w:asciiTheme="majorBidi" w:hAnsiTheme="majorBidi" w:cstheme="majorBidi"/>
          <w:sz w:val="28"/>
          <w:szCs w:val="28"/>
          <w:lang w:val="vi-VN"/>
        </w:rPr>
        <w:t xml:space="preserve"> đồng, chiếm</w:t>
      </w:r>
      <w:r w:rsidR="003D76BF" w:rsidRPr="00E10F70">
        <w:rPr>
          <w:rFonts w:asciiTheme="majorBidi" w:hAnsiTheme="majorBidi" w:cstheme="majorBidi"/>
          <w:sz w:val="28"/>
          <w:szCs w:val="28"/>
          <w:lang w:val="vi-VN"/>
        </w:rPr>
        <w:t xml:space="preserve"> tỷ trọng</w:t>
      </w:r>
      <w:r w:rsidR="00851B5C" w:rsidRPr="00E10F70">
        <w:rPr>
          <w:rFonts w:asciiTheme="majorBidi" w:hAnsiTheme="majorBidi" w:cstheme="majorBidi"/>
          <w:sz w:val="28"/>
          <w:szCs w:val="28"/>
          <w:lang w:val="vi-VN"/>
        </w:rPr>
        <w:t xml:space="preserve"> </w:t>
      </w:r>
      <w:r w:rsidR="00FF4AD6" w:rsidRPr="00E10F70">
        <w:rPr>
          <w:rFonts w:asciiTheme="majorBidi" w:hAnsiTheme="majorBidi" w:cstheme="majorBidi"/>
          <w:sz w:val="28"/>
          <w:szCs w:val="28"/>
          <w:lang w:val="vi-VN"/>
        </w:rPr>
        <w:t>18,28</w:t>
      </w:r>
      <w:r w:rsidR="00851B5C" w:rsidRPr="00E10F70">
        <w:rPr>
          <w:rFonts w:asciiTheme="majorBidi" w:hAnsiTheme="majorBidi" w:cstheme="majorBidi"/>
          <w:sz w:val="28"/>
          <w:szCs w:val="28"/>
          <w:lang w:val="vi-VN"/>
        </w:rPr>
        <w:t>% tổng thu NSĐP</w:t>
      </w:r>
      <w:r w:rsidR="00ED2D8C" w:rsidRPr="00E10F70">
        <w:rPr>
          <w:rFonts w:asciiTheme="majorBidi" w:hAnsiTheme="majorBidi" w:cstheme="majorBidi"/>
          <w:sz w:val="28"/>
          <w:szCs w:val="28"/>
          <w:lang w:val="vi-VN"/>
        </w:rPr>
        <w:t xml:space="preserve"> và thu bổ </w:t>
      </w:r>
      <w:r w:rsidR="00ED2D8C" w:rsidRPr="00E10F70">
        <w:rPr>
          <w:rFonts w:asciiTheme="majorBidi" w:hAnsiTheme="majorBidi" w:cstheme="majorBidi"/>
          <w:sz w:val="28"/>
          <w:szCs w:val="28"/>
          <w:lang w:val="vi-VN"/>
        </w:rPr>
        <w:lastRenderedPageBreak/>
        <w:t xml:space="preserve">sung có mục tiêu là </w:t>
      </w:r>
      <w:r w:rsidR="00FF4AD6" w:rsidRPr="00E10F70">
        <w:rPr>
          <w:rFonts w:asciiTheme="majorBidi" w:hAnsiTheme="majorBidi" w:cstheme="majorBidi"/>
          <w:sz w:val="28"/>
          <w:szCs w:val="28"/>
          <w:lang w:val="vi-VN"/>
        </w:rPr>
        <w:t>13.233</w:t>
      </w:r>
      <w:r w:rsidR="00ED2D8C" w:rsidRPr="00E10F70">
        <w:rPr>
          <w:rFonts w:asciiTheme="majorBidi" w:hAnsiTheme="majorBidi" w:cstheme="majorBidi"/>
          <w:sz w:val="28"/>
          <w:szCs w:val="28"/>
          <w:lang w:val="vi-VN"/>
        </w:rPr>
        <w:t xml:space="preserve"> tỷ đồng</w:t>
      </w:r>
      <w:r w:rsidR="00851B5C" w:rsidRPr="00E10F70">
        <w:rPr>
          <w:rFonts w:asciiTheme="majorBidi" w:hAnsiTheme="majorBidi" w:cstheme="majorBidi"/>
          <w:sz w:val="28"/>
          <w:szCs w:val="28"/>
          <w:lang w:val="vi-VN"/>
        </w:rPr>
        <w:t>,</w:t>
      </w:r>
      <w:r w:rsidR="003D76BF" w:rsidRPr="00E10F70">
        <w:rPr>
          <w:rFonts w:asciiTheme="majorBidi" w:hAnsiTheme="majorBidi" w:cstheme="majorBidi"/>
          <w:sz w:val="28"/>
          <w:szCs w:val="28"/>
          <w:lang w:val="vi-VN"/>
        </w:rPr>
        <w:t xml:space="preserve"> chiếm tỷ trọng </w:t>
      </w:r>
      <w:r w:rsidR="00630F46" w:rsidRPr="00E10F70">
        <w:rPr>
          <w:rFonts w:asciiTheme="majorBidi" w:hAnsiTheme="majorBidi" w:cstheme="majorBidi"/>
          <w:sz w:val="28"/>
          <w:szCs w:val="28"/>
          <w:lang w:val="vi-VN"/>
        </w:rPr>
        <w:t>15,36</w:t>
      </w:r>
      <w:r w:rsidR="003D76BF" w:rsidRPr="00E10F70">
        <w:rPr>
          <w:rFonts w:asciiTheme="majorBidi" w:hAnsiTheme="majorBidi" w:cstheme="majorBidi"/>
          <w:sz w:val="28"/>
          <w:szCs w:val="28"/>
          <w:lang w:val="vi-VN"/>
        </w:rPr>
        <w:t>% tổng thu NSĐP,</w:t>
      </w:r>
      <w:r w:rsidR="00851B5C" w:rsidRPr="00E10F70">
        <w:rPr>
          <w:rFonts w:asciiTheme="majorBidi" w:hAnsiTheme="majorBidi" w:cstheme="majorBidi"/>
          <w:sz w:val="28"/>
          <w:szCs w:val="28"/>
          <w:lang w:val="vi-VN"/>
        </w:rPr>
        <w:t xml:space="preserve"> cụ thể như sau:</w:t>
      </w:r>
    </w:p>
    <w:p w14:paraId="34FC741D" w14:textId="5426C223" w:rsidR="00096568" w:rsidRPr="00E10F70" w:rsidRDefault="00276754" w:rsidP="00342640">
      <w:pPr>
        <w:pStyle w:val="ListParagraph"/>
        <w:numPr>
          <w:ilvl w:val="0"/>
          <w:numId w:val="7"/>
        </w:numPr>
        <w:spacing w:before="120" w:after="120" w:line="264"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Năm 2017, </w:t>
      </w:r>
      <w:r w:rsidR="007F3A25" w:rsidRPr="00E10F70">
        <w:rPr>
          <w:rFonts w:asciiTheme="majorBidi" w:hAnsiTheme="majorBidi" w:cstheme="majorBidi"/>
          <w:sz w:val="28"/>
          <w:szCs w:val="28"/>
          <w:lang w:val="vi-VN"/>
        </w:rPr>
        <w:t>NSTW</w:t>
      </w:r>
      <w:r w:rsidR="00E71F18" w:rsidRPr="00E10F70">
        <w:rPr>
          <w:rFonts w:asciiTheme="majorBidi" w:hAnsiTheme="majorBidi" w:cstheme="majorBidi"/>
          <w:sz w:val="28"/>
          <w:szCs w:val="28"/>
          <w:lang w:val="vi-VN"/>
        </w:rPr>
        <w:t xml:space="preserve"> bổ sung cho </w:t>
      </w:r>
      <w:r w:rsidR="005F70E7" w:rsidRPr="00E10F70">
        <w:rPr>
          <w:rFonts w:asciiTheme="majorBidi" w:hAnsiTheme="majorBidi" w:cstheme="majorBidi"/>
          <w:sz w:val="28"/>
          <w:szCs w:val="28"/>
          <w:lang w:val="vi-VN"/>
        </w:rPr>
        <w:t>NSĐP</w:t>
      </w:r>
      <w:r w:rsidR="00E71F18" w:rsidRPr="00E10F70">
        <w:rPr>
          <w:rFonts w:asciiTheme="majorBidi" w:hAnsiTheme="majorBidi" w:cstheme="majorBidi"/>
          <w:sz w:val="28"/>
          <w:szCs w:val="28"/>
          <w:lang w:val="vi-VN"/>
        </w:rPr>
        <w:t xml:space="preserve"> là </w:t>
      </w:r>
      <w:r w:rsidR="009F795D" w:rsidRPr="00E10F70">
        <w:rPr>
          <w:rFonts w:asciiTheme="majorBidi" w:hAnsiTheme="majorBidi" w:cstheme="majorBidi"/>
          <w:sz w:val="28"/>
          <w:szCs w:val="28"/>
          <w:lang w:val="vi-VN"/>
        </w:rPr>
        <w:t>3.23</w:t>
      </w:r>
      <w:r w:rsidR="001663B8" w:rsidRPr="00E10F70">
        <w:rPr>
          <w:rFonts w:asciiTheme="majorBidi" w:hAnsiTheme="majorBidi" w:cstheme="majorBidi"/>
          <w:sz w:val="28"/>
          <w:szCs w:val="28"/>
          <w:lang w:val="vi-VN"/>
        </w:rPr>
        <w:t>5</w:t>
      </w:r>
      <w:r w:rsidR="00E71F18" w:rsidRPr="00E10F70">
        <w:rPr>
          <w:rFonts w:asciiTheme="majorBidi" w:hAnsiTheme="majorBidi" w:cstheme="majorBidi"/>
          <w:sz w:val="28"/>
          <w:szCs w:val="28"/>
          <w:lang w:val="vi-VN"/>
        </w:rPr>
        <w:t xml:space="preserve"> tỷ đồng, </w:t>
      </w:r>
      <w:r w:rsidR="009458F3" w:rsidRPr="00E10F70">
        <w:rPr>
          <w:rFonts w:asciiTheme="majorBidi" w:hAnsiTheme="majorBidi" w:cstheme="majorBidi"/>
          <w:sz w:val="28"/>
          <w:szCs w:val="28"/>
          <w:lang w:val="vi-VN"/>
        </w:rPr>
        <w:t>chiếm</w:t>
      </w:r>
      <w:r w:rsidR="0043525E" w:rsidRPr="00E10F70">
        <w:rPr>
          <w:rFonts w:asciiTheme="majorBidi" w:hAnsiTheme="majorBidi" w:cstheme="majorBidi"/>
          <w:sz w:val="28"/>
          <w:szCs w:val="28"/>
          <w:lang w:val="vi-VN"/>
        </w:rPr>
        <w:t xml:space="preserve"> tỷ trọng</w:t>
      </w:r>
      <w:r w:rsidR="009458F3" w:rsidRPr="00E10F70">
        <w:rPr>
          <w:rFonts w:asciiTheme="majorBidi" w:hAnsiTheme="majorBidi" w:cstheme="majorBidi"/>
          <w:sz w:val="28"/>
          <w:szCs w:val="28"/>
          <w:lang w:val="vi-VN"/>
        </w:rPr>
        <w:t xml:space="preserve"> </w:t>
      </w:r>
      <w:r w:rsidR="00CA023D" w:rsidRPr="00E10F70">
        <w:rPr>
          <w:rFonts w:asciiTheme="majorBidi" w:hAnsiTheme="majorBidi" w:cstheme="majorBidi"/>
          <w:sz w:val="28"/>
          <w:szCs w:val="28"/>
          <w:lang w:val="vi-VN"/>
        </w:rPr>
        <w:t>36,08</w:t>
      </w:r>
      <w:r w:rsidR="009458F3" w:rsidRPr="00E10F70">
        <w:rPr>
          <w:rFonts w:asciiTheme="majorBidi" w:hAnsiTheme="majorBidi" w:cstheme="majorBidi"/>
          <w:sz w:val="28"/>
          <w:szCs w:val="28"/>
          <w:lang w:val="vi-VN"/>
        </w:rPr>
        <w:t xml:space="preserve">% tổng thu NSĐP, </w:t>
      </w:r>
      <w:r w:rsidR="00E71F18" w:rsidRPr="00E10F70">
        <w:rPr>
          <w:rFonts w:asciiTheme="majorBidi" w:hAnsiTheme="majorBidi" w:cstheme="majorBidi"/>
          <w:sz w:val="28"/>
          <w:szCs w:val="28"/>
          <w:lang w:val="vi-VN"/>
        </w:rPr>
        <w:t xml:space="preserve">bao gồm: </w:t>
      </w:r>
      <w:r w:rsidR="005411C1" w:rsidRPr="00E10F70">
        <w:rPr>
          <w:rFonts w:asciiTheme="majorBidi" w:hAnsiTheme="majorBidi" w:cstheme="majorBidi"/>
          <w:sz w:val="28"/>
          <w:szCs w:val="28"/>
          <w:lang w:val="vi-VN"/>
        </w:rPr>
        <w:t xml:space="preserve">thu bổ sung cân đối ngân sách là </w:t>
      </w:r>
      <w:r w:rsidR="00FC564A" w:rsidRPr="00E10F70">
        <w:rPr>
          <w:rFonts w:asciiTheme="majorBidi" w:hAnsiTheme="majorBidi" w:cstheme="majorBidi"/>
          <w:sz w:val="28"/>
          <w:szCs w:val="28"/>
          <w:lang w:val="vi-VN"/>
        </w:rPr>
        <w:t>1.822</w:t>
      </w:r>
      <w:r w:rsidR="005411C1" w:rsidRPr="00E10F70">
        <w:rPr>
          <w:rFonts w:asciiTheme="majorBidi" w:hAnsiTheme="majorBidi" w:cstheme="majorBidi"/>
          <w:sz w:val="28"/>
          <w:szCs w:val="28"/>
          <w:lang w:val="vi-VN"/>
        </w:rPr>
        <w:t xml:space="preserve"> tỷ đồng, chiếm tỷ trọng </w:t>
      </w:r>
      <w:r w:rsidR="001475AA" w:rsidRPr="00E10F70">
        <w:rPr>
          <w:rFonts w:asciiTheme="majorBidi" w:hAnsiTheme="majorBidi" w:cstheme="majorBidi"/>
          <w:sz w:val="28"/>
          <w:szCs w:val="28"/>
          <w:lang w:val="vi-VN"/>
        </w:rPr>
        <w:t>20,33</w:t>
      </w:r>
      <w:r w:rsidR="005411C1" w:rsidRPr="00E10F70">
        <w:rPr>
          <w:rFonts w:asciiTheme="majorBidi" w:hAnsiTheme="majorBidi" w:cstheme="majorBidi"/>
          <w:sz w:val="28"/>
          <w:szCs w:val="28"/>
          <w:lang w:val="vi-VN"/>
        </w:rPr>
        <w:t xml:space="preserve">% tổng thu NSĐP và thu bổ sung có mục tiêu là </w:t>
      </w:r>
      <w:r w:rsidR="001475AA" w:rsidRPr="00E10F70">
        <w:rPr>
          <w:rFonts w:asciiTheme="majorBidi" w:hAnsiTheme="majorBidi" w:cstheme="majorBidi"/>
          <w:sz w:val="28"/>
          <w:szCs w:val="28"/>
          <w:lang w:val="vi-VN"/>
        </w:rPr>
        <w:t>1.41</w:t>
      </w:r>
      <w:r w:rsidR="008354CB" w:rsidRPr="00E10F70">
        <w:rPr>
          <w:rFonts w:asciiTheme="majorBidi" w:hAnsiTheme="majorBidi" w:cstheme="majorBidi"/>
          <w:sz w:val="28"/>
          <w:szCs w:val="28"/>
          <w:lang w:val="vi-VN"/>
        </w:rPr>
        <w:t>3</w:t>
      </w:r>
      <w:r w:rsidR="005411C1" w:rsidRPr="00E10F70">
        <w:rPr>
          <w:rFonts w:asciiTheme="majorBidi" w:hAnsiTheme="majorBidi" w:cstheme="majorBidi"/>
          <w:sz w:val="28"/>
          <w:szCs w:val="28"/>
          <w:lang w:val="vi-VN"/>
        </w:rPr>
        <w:t xml:space="preserve"> tỷ đồng, chiếm tỷ trọng </w:t>
      </w:r>
      <w:r w:rsidR="007E37FE" w:rsidRPr="00E10F70">
        <w:rPr>
          <w:rFonts w:asciiTheme="majorBidi" w:hAnsiTheme="majorBidi" w:cstheme="majorBidi"/>
          <w:sz w:val="28"/>
          <w:szCs w:val="28"/>
          <w:lang w:val="vi-VN"/>
        </w:rPr>
        <w:t>15,76</w:t>
      </w:r>
      <w:r w:rsidR="005411C1" w:rsidRPr="00E10F70">
        <w:rPr>
          <w:rFonts w:asciiTheme="majorBidi" w:hAnsiTheme="majorBidi" w:cstheme="majorBidi"/>
          <w:sz w:val="28"/>
          <w:szCs w:val="28"/>
          <w:lang w:val="vi-VN"/>
        </w:rPr>
        <w:t>% tổng thu NSĐP</w:t>
      </w:r>
      <w:r w:rsidR="001E70B7" w:rsidRPr="00E10F70">
        <w:rPr>
          <w:rFonts w:asciiTheme="majorBidi" w:hAnsiTheme="majorBidi" w:cstheme="majorBidi"/>
          <w:sz w:val="28"/>
          <w:szCs w:val="28"/>
          <w:lang w:val="vi-VN"/>
        </w:rPr>
        <w:t>.</w:t>
      </w:r>
    </w:p>
    <w:p w14:paraId="7A2B0D5A" w14:textId="5D80F85F" w:rsidR="009509DF" w:rsidRPr="00E10F70" w:rsidRDefault="009509DF" w:rsidP="00342640">
      <w:pPr>
        <w:pStyle w:val="ListParagraph"/>
        <w:numPr>
          <w:ilvl w:val="0"/>
          <w:numId w:val="7"/>
        </w:numPr>
        <w:spacing w:before="120" w:after="120" w:line="264"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Năm 201</w:t>
      </w:r>
      <w:r w:rsidR="008B73AE" w:rsidRPr="00E10F70">
        <w:rPr>
          <w:rFonts w:asciiTheme="majorBidi" w:hAnsiTheme="majorBidi" w:cstheme="majorBidi"/>
          <w:sz w:val="28"/>
          <w:szCs w:val="28"/>
          <w:lang w:val="vi-VN"/>
        </w:rPr>
        <w:t>8</w:t>
      </w:r>
      <w:r w:rsidRPr="00E10F70">
        <w:rPr>
          <w:rFonts w:asciiTheme="majorBidi" w:hAnsiTheme="majorBidi" w:cstheme="majorBidi"/>
          <w:sz w:val="28"/>
          <w:szCs w:val="28"/>
          <w:lang w:val="vi-VN"/>
        </w:rPr>
        <w:t xml:space="preserve">, </w:t>
      </w:r>
      <w:r w:rsidR="00775EA6" w:rsidRPr="00E10F70">
        <w:rPr>
          <w:rFonts w:asciiTheme="majorBidi" w:hAnsiTheme="majorBidi" w:cstheme="majorBidi"/>
          <w:sz w:val="28"/>
          <w:szCs w:val="28"/>
          <w:lang w:val="vi-VN"/>
        </w:rPr>
        <w:t>NSTW</w:t>
      </w:r>
      <w:r w:rsidRPr="00E10F70">
        <w:rPr>
          <w:rFonts w:asciiTheme="majorBidi" w:hAnsiTheme="majorBidi" w:cstheme="majorBidi"/>
          <w:sz w:val="28"/>
          <w:szCs w:val="28"/>
          <w:lang w:val="vi-VN"/>
        </w:rPr>
        <w:t xml:space="preserve"> bổ sung cho </w:t>
      </w:r>
      <w:r w:rsidR="00FD72C9" w:rsidRPr="00E10F70">
        <w:rPr>
          <w:rFonts w:asciiTheme="majorBidi" w:hAnsiTheme="majorBidi" w:cstheme="majorBidi"/>
          <w:sz w:val="28"/>
          <w:szCs w:val="28"/>
          <w:lang w:val="vi-VN"/>
        </w:rPr>
        <w:t>NSĐP</w:t>
      </w:r>
      <w:r w:rsidRPr="00E10F70">
        <w:rPr>
          <w:rFonts w:asciiTheme="majorBidi" w:hAnsiTheme="majorBidi" w:cstheme="majorBidi"/>
          <w:sz w:val="28"/>
          <w:szCs w:val="28"/>
          <w:lang w:val="vi-VN"/>
        </w:rPr>
        <w:t xml:space="preserve"> là </w:t>
      </w:r>
      <w:r w:rsidR="004B3D62" w:rsidRPr="00E10F70">
        <w:rPr>
          <w:rFonts w:asciiTheme="majorBidi" w:hAnsiTheme="majorBidi" w:cstheme="majorBidi"/>
          <w:sz w:val="28"/>
          <w:szCs w:val="28"/>
          <w:lang w:val="vi-VN"/>
        </w:rPr>
        <w:t>3.800</w:t>
      </w:r>
      <w:r w:rsidRPr="00E10F70">
        <w:rPr>
          <w:rFonts w:asciiTheme="majorBidi" w:hAnsiTheme="majorBidi" w:cstheme="majorBidi"/>
          <w:sz w:val="28"/>
          <w:szCs w:val="28"/>
          <w:lang w:val="vi-VN"/>
        </w:rPr>
        <w:t xml:space="preserve"> tỷ đồng, chiếm tỷ trọng </w:t>
      </w:r>
      <w:r w:rsidR="001F1BBD" w:rsidRPr="00E10F70">
        <w:rPr>
          <w:rFonts w:asciiTheme="majorBidi" w:hAnsiTheme="majorBidi" w:cstheme="majorBidi"/>
          <w:sz w:val="28"/>
          <w:szCs w:val="28"/>
          <w:lang w:val="vi-VN"/>
        </w:rPr>
        <w:t>35,35</w:t>
      </w:r>
      <w:r w:rsidRPr="00E10F70">
        <w:rPr>
          <w:rFonts w:asciiTheme="majorBidi" w:hAnsiTheme="majorBidi" w:cstheme="majorBidi"/>
          <w:sz w:val="28"/>
          <w:szCs w:val="28"/>
          <w:lang w:val="vi-VN"/>
        </w:rPr>
        <w:t xml:space="preserve">% tổng thu NSĐP, bao gồm: thu bổ sung cân đối ngân sách là </w:t>
      </w:r>
      <w:r w:rsidR="001F1BBD" w:rsidRPr="00E10F70">
        <w:rPr>
          <w:rFonts w:asciiTheme="majorBidi" w:hAnsiTheme="majorBidi" w:cstheme="majorBidi"/>
          <w:sz w:val="28"/>
          <w:szCs w:val="28"/>
          <w:lang w:val="vi-VN"/>
        </w:rPr>
        <w:t>1.969</w:t>
      </w:r>
      <w:r w:rsidRPr="00E10F70">
        <w:rPr>
          <w:rFonts w:asciiTheme="majorBidi" w:hAnsiTheme="majorBidi" w:cstheme="majorBidi"/>
          <w:sz w:val="28"/>
          <w:szCs w:val="28"/>
          <w:lang w:val="vi-VN"/>
        </w:rPr>
        <w:t xml:space="preserve"> tỷ đồng, chiếm tỷ trọng </w:t>
      </w:r>
      <w:r w:rsidR="00D675DB" w:rsidRPr="00E10F70">
        <w:rPr>
          <w:rFonts w:asciiTheme="majorBidi" w:hAnsiTheme="majorBidi" w:cstheme="majorBidi"/>
          <w:sz w:val="28"/>
          <w:szCs w:val="28"/>
          <w:lang w:val="vi-VN"/>
        </w:rPr>
        <w:t>18,31</w:t>
      </w:r>
      <w:r w:rsidRPr="00E10F70">
        <w:rPr>
          <w:rFonts w:asciiTheme="majorBidi" w:hAnsiTheme="majorBidi" w:cstheme="majorBidi"/>
          <w:sz w:val="28"/>
          <w:szCs w:val="28"/>
          <w:lang w:val="vi-VN"/>
        </w:rPr>
        <w:t xml:space="preserve">% tổng thu NSĐP và thu bổ sung có mục tiêu là </w:t>
      </w:r>
      <w:r w:rsidR="00D675DB" w:rsidRPr="00E10F70">
        <w:rPr>
          <w:rFonts w:asciiTheme="majorBidi" w:hAnsiTheme="majorBidi" w:cstheme="majorBidi"/>
          <w:sz w:val="28"/>
          <w:szCs w:val="28"/>
          <w:lang w:val="vi-VN"/>
        </w:rPr>
        <w:t>1.831</w:t>
      </w:r>
      <w:r w:rsidRPr="00E10F70">
        <w:rPr>
          <w:rFonts w:asciiTheme="majorBidi" w:hAnsiTheme="majorBidi" w:cstheme="majorBidi"/>
          <w:sz w:val="28"/>
          <w:szCs w:val="28"/>
          <w:lang w:val="vi-VN"/>
        </w:rPr>
        <w:t xml:space="preserve"> tỷ đồng, chiếm tỷ trọng </w:t>
      </w:r>
      <w:r w:rsidR="006316C1" w:rsidRPr="00E10F70">
        <w:rPr>
          <w:rFonts w:asciiTheme="majorBidi" w:hAnsiTheme="majorBidi" w:cstheme="majorBidi"/>
          <w:sz w:val="28"/>
          <w:szCs w:val="28"/>
          <w:lang w:val="vi-VN"/>
        </w:rPr>
        <w:t>17,04</w:t>
      </w:r>
      <w:r w:rsidRPr="00E10F70">
        <w:rPr>
          <w:rFonts w:asciiTheme="majorBidi" w:hAnsiTheme="majorBidi" w:cstheme="majorBidi"/>
          <w:sz w:val="28"/>
          <w:szCs w:val="28"/>
          <w:lang w:val="vi-VN"/>
        </w:rPr>
        <w:t>% tổng thu NSĐP.</w:t>
      </w:r>
    </w:p>
    <w:p w14:paraId="3C5EEFCE" w14:textId="5FF6C864" w:rsidR="000C2F79" w:rsidRPr="00E10F70" w:rsidRDefault="000C2F79" w:rsidP="00342640">
      <w:pPr>
        <w:pStyle w:val="ListParagraph"/>
        <w:numPr>
          <w:ilvl w:val="0"/>
          <w:numId w:val="7"/>
        </w:numPr>
        <w:spacing w:before="120" w:after="120" w:line="264"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Năm 201</w:t>
      </w:r>
      <w:r w:rsidR="00D26CA0" w:rsidRPr="00E10F70">
        <w:rPr>
          <w:rFonts w:asciiTheme="majorBidi" w:hAnsiTheme="majorBidi" w:cstheme="majorBidi"/>
          <w:sz w:val="28"/>
          <w:szCs w:val="28"/>
          <w:lang w:val="vi-VN"/>
        </w:rPr>
        <w:t>9</w:t>
      </w:r>
      <w:r w:rsidRPr="00E10F70">
        <w:rPr>
          <w:rFonts w:asciiTheme="majorBidi" w:hAnsiTheme="majorBidi" w:cstheme="majorBidi"/>
          <w:sz w:val="28"/>
          <w:szCs w:val="28"/>
          <w:lang w:val="vi-VN"/>
        </w:rPr>
        <w:t xml:space="preserve">, </w:t>
      </w:r>
      <w:r w:rsidR="00704BF2" w:rsidRPr="00E10F70">
        <w:rPr>
          <w:rFonts w:asciiTheme="majorBidi" w:hAnsiTheme="majorBidi" w:cstheme="majorBidi"/>
          <w:sz w:val="28"/>
          <w:szCs w:val="28"/>
          <w:lang w:val="vi-VN"/>
        </w:rPr>
        <w:t>NSTW</w:t>
      </w:r>
      <w:r w:rsidRPr="00E10F70">
        <w:rPr>
          <w:rFonts w:asciiTheme="majorBidi" w:hAnsiTheme="majorBidi" w:cstheme="majorBidi"/>
          <w:sz w:val="28"/>
          <w:szCs w:val="28"/>
          <w:lang w:val="vi-VN"/>
        </w:rPr>
        <w:t xml:space="preserve"> bổ sung cho </w:t>
      </w:r>
      <w:r w:rsidR="00FD72C9" w:rsidRPr="00E10F70">
        <w:rPr>
          <w:rFonts w:asciiTheme="majorBidi" w:hAnsiTheme="majorBidi" w:cstheme="majorBidi"/>
          <w:sz w:val="28"/>
          <w:szCs w:val="28"/>
          <w:lang w:val="vi-VN"/>
        </w:rPr>
        <w:t>NSĐP</w:t>
      </w:r>
      <w:r w:rsidRPr="00E10F70">
        <w:rPr>
          <w:rFonts w:asciiTheme="majorBidi" w:hAnsiTheme="majorBidi" w:cstheme="majorBidi"/>
          <w:sz w:val="28"/>
          <w:szCs w:val="28"/>
          <w:lang w:val="vi-VN"/>
        </w:rPr>
        <w:t xml:space="preserve"> là </w:t>
      </w:r>
      <w:r w:rsidR="00EE07B2" w:rsidRPr="00E10F70">
        <w:rPr>
          <w:rFonts w:asciiTheme="majorBidi" w:hAnsiTheme="majorBidi" w:cstheme="majorBidi"/>
          <w:sz w:val="28"/>
          <w:szCs w:val="28"/>
          <w:lang w:val="vi-VN"/>
        </w:rPr>
        <w:t>4.004</w:t>
      </w:r>
      <w:r w:rsidRPr="00E10F70">
        <w:rPr>
          <w:rFonts w:asciiTheme="majorBidi" w:hAnsiTheme="majorBidi" w:cstheme="majorBidi"/>
          <w:sz w:val="28"/>
          <w:szCs w:val="28"/>
          <w:lang w:val="vi-VN"/>
        </w:rPr>
        <w:t xml:space="preserve"> tỷ đồng, chiếm tỷ trọng </w:t>
      </w:r>
      <w:r w:rsidR="00527BCF" w:rsidRPr="00E10F70">
        <w:rPr>
          <w:rFonts w:asciiTheme="majorBidi" w:hAnsiTheme="majorBidi" w:cstheme="majorBidi"/>
          <w:sz w:val="28"/>
          <w:szCs w:val="28"/>
          <w:lang w:val="vi-VN"/>
        </w:rPr>
        <w:t>31,26</w:t>
      </w:r>
      <w:r w:rsidRPr="00E10F70">
        <w:rPr>
          <w:rFonts w:asciiTheme="majorBidi" w:hAnsiTheme="majorBidi" w:cstheme="majorBidi"/>
          <w:sz w:val="28"/>
          <w:szCs w:val="28"/>
          <w:lang w:val="vi-VN"/>
        </w:rPr>
        <w:t xml:space="preserve">% tổng thu NSĐP, bao gồm: thu bổ sung cân đối ngân sách là </w:t>
      </w:r>
      <w:r w:rsidR="00527BCF" w:rsidRPr="00E10F70">
        <w:rPr>
          <w:rFonts w:asciiTheme="majorBidi" w:hAnsiTheme="majorBidi" w:cstheme="majorBidi"/>
          <w:sz w:val="28"/>
          <w:szCs w:val="28"/>
          <w:lang w:val="vi-VN"/>
        </w:rPr>
        <w:t>2.197</w:t>
      </w:r>
      <w:r w:rsidRPr="00E10F70">
        <w:rPr>
          <w:rFonts w:asciiTheme="majorBidi" w:hAnsiTheme="majorBidi" w:cstheme="majorBidi"/>
          <w:sz w:val="28"/>
          <w:szCs w:val="28"/>
          <w:lang w:val="vi-VN"/>
        </w:rPr>
        <w:t xml:space="preserve"> tỷ đồng, chiếm tỷ trọng </w:t>
      </w:r>
      <w:r w:rsidR="002F5DF5" w:rsidRPr="00E10F70">
        <w:rPr>
          <w:rFonts w:asciiTheme="majorBidi" w:hAnsiTheme="majorBidi" w:cstheme="majorBidi"/>
          <w:sz w:val="28"/>
          <w:szCs w:val="28"/>
          <w:lang w:val="vi-VN"/>
        </w:rPr>
        <w:t>17,15</w:t>
      </w:r>
      <w:r w:rsidRPr="00E10F70">
        <w:rPr>
          <w:rFonts w:asciiTheme="majorBidi" w:hAnsiTheme="majorBidi" w:cstheme="majorBidi"/>
          <w:sz w:val="28"/>
          <w:szCs w:val="28"/>
          <w:lang w:val="vi-VN"/>
        </w:rPr>
        <w:t xml:space="preserve">% tổng thu NSĐP và thu bổ sung có mục tiêu là </w:t>
      </w:r>
      <w:r w:rsidR="00EE4013" w:rsidRPr="00E10F70">
        <w:rPr>
          <w:rFonts w:asciiTheme="majorBidi" w:hAnsiTheme="majorBidi" w:cstheme="majorBidi"/>
          <w:sz w:val="28"/>
          <w:szCs w:val="28"/>
          <w:lang w:val="vi-VN"/>
        </w:rPr>
        <w:t>1.807</w:t>
      </w:r>
      <w:r w:rsidRPr="00E10F70">
        <w:rPr>
          <w:rFonts w:asciiTheme="majorBidi" w:hAnsiTheme="majorBidi" w:cstheme="majorBidi"/>
          <w:sz w:val="28"/>
          <w:szCs w:val="28"/>
          <w:lang w:val="vi-VN"/>
        </w:rPr>
        <w:t xml:space="preserve"> tỷ đồng, chiếm tỷ trọng </w:t>
      </w:r>
      <w:r w:rsidR="005A3F84" w:rsidRPr="00E10F70">
        <w:rPr>
          <w:rFonts w:asciiTheme="majorBidi" w:hAnsiTheme="majorBidi" w:cstheme="majorBidi"/>
          <w:sz w:val="28"/>
          <w:szCs w:val="28"/>
          <w:lang w:val="vi-VN"/>
        </w:rPr>
        <w:t>14,10</w:t>
      </w:r>
      <w:r w:rsidRPr="00E10F70">
        <w:rPr>
          <w:rFonts w:asciiTheme="majorBidi" w:hAnsiTheme="majorBidi" w:cstheme="majorBidi"/>
          <w:sz w:val="28"/>
          <w:szCs w:val="28"/>
          <w:lang w:val="vi-VN"/>
        </w:rPr>
        <w:t>% tổng thu NSĐP.</w:t>
      </w:r>
    </w:p>
    <w:p w14:paraId="73939B0C" w14:textId="29C068FF" w:rsidR="00327AE9" w:rsidRPr="00E10F70" w:rsidRDefault="00327AE9" w:rsidP="00342640">
      <w:pPr>
        <w:pStyle w:val="ListParagraph"/>
        <w:numPr>
          <w:ilvl w:val="0"/>
          <w:numId w:val="7"/>
        </w:numPr>
        <w:spacing w:before="120" w:after="120" w:line="264"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Năm 2020, </w:t>
      </w:r>
      <w:r w:rsidR="00EA670D" w:rsidRPr="00E10F70">
        <w:rPr>
          <w:rFonts w:asciiTheme="majorBidi" w:hAnsiTheme="majorBidi" w:cstheme="majorBidi"/>
          <w:sz w:val="28"/>
          <w:szCs w:val="28"/>
          <w:lang w:val="vi-VN"/>
        </w:rPr>
        <w:t>NSTW</w:t>
      </w:r>
      <w:r w:rsidRPr="00E10F70">
        <w:rPr>
          <w:rFonts w:asciiTheme="majorBidi" w:hAnsiTheme="majorBidi" w:cstheme="majorBidi"/>
          <w:sz w:val="28"/>
          <w:szCs w:val="28"/>
          <w:lang w:val="vi-VN"/>
        </w:rPr>
        <w:t xml:space="preserve"> bổ sung cho </w:t>
      </w:r>
      <w:r w:rsidR="00FD72C9" w:rsidRPr="00E10F70">
        <w:rPr>
          <w:rFonts w:asciiTheme="majorBidi" w:hAnsiTheme="majorBidi" w:cstheme="majorBidi"/>
          <w:sz w:val="28"/>
          <w:szCs w:val="28"/>
          <w:lang w:val="vi-VN"/>
        </w:rPr>
        <w:t>NSĐP</w:t>
      </w:r>
      <w:r w:rsidRPr="00E10F70">
        <w:rPr>
          <w:rFonts w:asciiTheme="majorBidi" w:hAnsiTheme="majorBidi" w:cstheme="majorBidi"/>
          <w:sz w:val="28"/>
          <w:szCs w:val="28"/>
          <w:lang w:val="vi-VN"/>
        </w:rPr>
        <w:t xml:space="preserve"> là </w:t>
      </w:r>
      <w:r w:rsidR="0059267A" w:rsidRPr="00E10F70">
        <w:rPr>
          <w:rFonts w:asciiTheme="majorBidi" w:hAnsiTheme="majorBidi" w:cstheme="majorBidi"/>
          <w:sz w:val="28"/>
          <w:szCs w:val="28"/>
          <w:lang w:val="vi-VN"/>
        </w:rPr>
        <w:t xml:space="preserve">3.503 </w:t>
      </w:r>
      <w:r w:rsidRPr="00E10F70">
        <w:rPr>
          <w:rFonts w:asciiTheme="majorBidi" w:hAnsiTheme="majorBidi" w:cstheme="majorBidi"/>
          <w:sz w:val="28"/>
          <w:szCs w:val="28"/>
          <w:lang w:val="vi-VN"/>
        </w:rPr>
        <w:t xml:space="preserve">tỷ đồng, chiếm tỷ trọng </w:t>
      </w:r>
      <w:r w:rsidR="00A2212E" w:rsidRPr="00E10F70">
        <w:rPr>
          <w:rFonts w:asciiTheme="majorBidi" w:hAnsiTheme="majorBidi" w:cstheme="majorBidi"/>
          <w:sz w:val="28"/>
          <w:szCs w:val="28"/>
          <w:lang w:val="vi-VN"/>
        </w:rPr>
        <w:t>30,07</w:t>
      </w:r>
      <w:r w:rsidRPr="00E10F70">
        <w:rPr>
          <w:rFonts w:asciiTheme="majorBidi" w:hAnsiTheme="majorBidi" w:cstheme="majorBidi"/>
          <w:sz w:val="28"/>
          <w:szCs w:val="28"/>
          <w:lang w:val="vi-VN"/>
        </w:rPr>
        <w:t xml:space="preserve">% tổng thu NSĐP, bao gồm: thu bổ sung cân đối ngân sách là </w:t>
      </w:r>
      <w:r w:rsidR="00A2212E" w:rsidRPr="00E10F70">
        <w:rPr>
          <w:rFonts w:asciiTheme="majorBidi" w:hAnsiTheme="majorBidi" w:cstheme="majorBidi"/>
          <w:sz w:val="28"/>
          <w:szCs w:val="28"/>
          <w:lang w:val="vi-VN"/>
        </w:rPr>
        <w:t>1.937</w:t>
      </w:r>
      <w:r w:rsidRPr="00E10F70">
        <w:rPr>
          <w:rFonts w:asciiTheme="majorBidi" w:hAnsiTheme="majorBidi" w:cstheme="majorBidi"/>
          <w:sz w:val="28"/>
          <w:szCs w:val="28"/>
          <w:lang w:val="vi-VN"/>
        </w:rPr>
        <w:t xml:space="preserve"> tỷ đồng, chiếm tỷ trọng </w:t>
      </w:r>
      <w:r w:rsidR="002B6205" w:rsidRPr="00E10F70">
        <w:rPr>
          <w:rFonts w:asciiTheme="majorBidi" w:hAnsiTheme="majorBidi" w:cstheme="majorBidi"/>
          <w:sz w:val="28"/>
          <w:szCs w:val="28"/>
          <w:lang w:val="vi-VN"/>
        </w:rPr>
        <w:t>16,63</w:t>
      </w:r>
      <w:r w:rsidRPr="00E10F70">
        <w:rPr>
          <w:rFonts w:asciiTheme="majorBidi" w:hAnsiTheme="majorBidi" w:cstheme="majorBidi"/>
          <w:sz w:val="28"/>
          <w:szCs w:val="28"/>
          <w:lang w:val="vi-VN"/>
        </w:rPr>
        <w:t xml:space="preserve">% tổng thu NSĐP và thu bổ sung có mục tiêu là </w:t>
      </w:r>
      <w:r w:rsidR="002B6205" w:rsidRPr="00E10F70">
        <w:rPr>
          <w:rFonts w:asciiTheme="majorBidi" w:hAnsiTheme="majorBidi" w:cstheme="majorBidi"/>
          <w:sz w:val="28"/>
          <w:szCs w:val="28"/>
          <w:lang w:val="vi-VN"/>
        </w:rPr>
        <w:t>1.56</w:t>
      </w:r>
      <w:r w:rsidR="00125EB6" w:rsidRPr="00E10F70">
        <w:rPr>
          <w:rFonts w:asciiTheme="majorBidi" w:hAnsiTheme="majorBidi" w:cstheme="majorBidi"/>
          <w:sz w:val="28"/>
          <w:szCs w:val="28"/>
          <w:lang w:val="vi-VN"/>
        </w:rPr>
        <w:t>6</w:t>
      </w:r>
      <w:r w:rsidRPr="00E10F70">
        <w:rPr>
          <w:rFonts w:asciiTheme="majorBidi" w:hAnsiTheme="majorBidi" w:cstheme="majorBidi"/>
          <w:sz w:val="28"/>
          <w:szCs w:val="28"/>
          <w:lang w:val="vi-VN"/>
        </w:rPr>
        <w:t xml:space="preserve"> tỷ đồng, chiếm tỷ trọng </w:t>
      </w:r>
      <w:r w:rsidR="00374278" w:rsidRPr="00E10F70">
        <w:rPr>
          <w:rFonts w:asciiTheme="majorBidi" w:hAnsiTheme="majorBidi" w:cstheme="majorBidi"/>
          <w:sz w:val="28"/>
          <w:szCs w:val="28"/>
          <w:lang w:val="vi-VN"/>
        </w:rPr>
        <w:t>13,44</w:t>
      </w:r>
      <w:r w:rsidRPr="00E10F70">
        <w:rPr>
          <w:rFonts w:asciiTheme="majorBidi" w:hAnsiTheme="majorBidi" w:cstheme="majorBidi"/>
          <w:sz w:val="28"/>
          <w:szCs w:val="28"/>
          <w:lang w:val="vi-VN"/>
        </w:rPr>
        <w:t>% tổng thu NSĐP.</w:t>
      </w:r>
    </w:p>
    <w:p w14:paraId="0B81E3C3" w14:textId="12EC7D69" w:rsidR="003B3B3F" w:rsidRPr="00E10F70" w:rsidRDefault="003B3B3F" w:rsidP="00342640">
      <w:pPr>
        <w:pStyle w:val="ListParagraph"/>
        <w:numPr>
          <w:ilvl w:val="0"/>
          <w:numId w:val="7"/>
        </w:numPr>
        <w:spacing w:before="120" w:after="120" w:line="264"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Năm 202</w:t>
      </w:r>
      <w:r w:rsidR="00E33C81" w:rsidRPr="00E10F70">
        <w:rPr>
          <w:rFonts w:asciiTheme="majorBidi" w:hAnsiTheme="majorBidi" w:cstheme="majorBidi"/>
          <w:sz w:val="28"/>
          <w:szCs w:val="28"/>
          <w:lang w:val="vi-VN"/>
        </w:rPr>
        <w:t>1</w:t>
      </w:r>
      <w:r w:rsidRPr="00E10F70">
        <w:rPr>
          <w:rFonts w:asciiTheme="majorBidi" w:hAnsiTheme="majorBidi" w:cstheme="majorBidi"/>
          <w:sz w:val="28"/>
          <w:szCs w:val="28"/>
          <w:lang w:val="vi-VN"/>
        </w:rPr>
        <w:t xml:space="preserve">, </w:t>
      </w:r>
      <w:r w:rsidR="00C725CE" w:rsidRPr="00E10F70">
        <w:rPr>
          <w:rFonts w:asciiTheme="majorBidi" w:hAnsiTheme="majorBidi" w:cstheme="majorBidi"/>
          <w:sz w:val="28"/>
          <w:szCs w:val="28"/>
          <w:lang w:val="vi-VN"/>
        </w:rPr>
        <w:t>NSTW</w:t>
      </w:r>
      <w:r w:rsidRPr="00E10F70">
        <w:rPr>
          <w:rFonts w:asciiTheme="majorBidi" w:hAnsiTheme="majorBidi" w:cstheme="majorBidi"/>
          <w:sz w:val="28"/>
          <w:szCs w:val="28"/>
          <w:lang w:val="vi-VN"/>
        </w:rPr>
        <w:t xml:space="preserve"> bổ sung cho </w:t>
      </w:r>
      <w:r w:rsidR="00FD72C9" w:rsidRPr="00E10F70">
        <w:rPr>
          <w:rFonts w:asciiTheme="majorBidi" w:hAnsiTheme="majorBidi" w:cstheme="majorBidi"/>
          <w:sz w:val="28"/>
          <w:szCs w:val="28"/>
          <w:lang w:val="vi-VN"/>
        </w:rPr>
        <w:t>NSĐP</w:t>
      </w:r>
      <w:r w:rsidRPr="00E10F70">
        <w:rPr>
          <w:rFonts w:asciiTheme="majorBidi" w:hAnsiTheme="majorBidi" w:cstheme="majorBidi"/>
          <w:sz w:val="28"/>
          <w:szCs w:val="28"/>
          <w:lang w:val="vi-VN"/>
        </w:rPr>
        <w:t xml:space="preserve"> là </w:t>
      </w:r>
      <w:r w:rsidR="00794FDD" w:rsidRPr="00E10F70">
        <w:rPr>
          <w:rFonts w:asciiTheme="majorBidi" w:hAnsiTheme="majorBidi" w:cstheme="majorBidi"/>
          <w:sz w:val="28"/>
          <w:szCs w:val="28"/>
          <w:lang w:val="vi-VN"/>
        </w:rPr>
        <w:t>4.783</w:t>
      </w:r>
      <w:r w:rsidRPr="00E10F70">
        <w:rPr>
          <w:rFonts w:asciiTheme="majorBidi" w:hAnsiTheme="majorBidi" w:cstheme="majorBidi"/>
          <w:sz w:val="28"/>
          <w:szCs w:val="28"/>
          <w:lang w:val="vi-VN"/>
        </w:rPr>
        <w:t xml:space="preserve"> tỷ đồng, chiếm tỷ trọng </w:t>
      </w:r>
      <w:r w:rsidR="00174A34" w:rsidRPr="00E10F70">
        <w:rPr>
          <w:rFonts w:asciiTheme="majorBidi" w:hAnsiTheme="majorBidi" w:cstheme="majorBidi"/>
          <w:sz w:val="28"/>
          <w:szCs w:val="28"/>
          <w:lang w:val="vi-VN"/>
        </w:rPr>
        <w:t>33,14</w:t>
      </w:r>
      <w:r w:rsidRPr="00E10F70">
        <w:rPr>
          <w:rFonts w:asciiTheme="majorBidi" w:hAnsiTheme="majorBidi" w:cstheme="majorBidi"/>
          <w:sz w:val="28"/>
          <w:szCs w:val="28"/>
          <w:lang w:val="vi-VN"/>
        </w:rPr>
        <w:t xml:space="preserve">% tổng thu NSĐP, bao gồm: thu bổ sung cân đối ngân sách là </w:t>
      </w:r>
      <w:r w:rsidR="008D0F2D" w:rsidRPr="00E10F70">
        <w:rPr>
          <w:rFonts w:asciiTheme="majorBidi" w:hAnsiTheme="majorBidi" w:cstheme="majorBidi"/>
          <w:sz w:val="28"/>
          <w:szCs w:val="28"/>
          <w:lang w:val="vi-VN"/>
        </w:rPr>
        <w:t>2.72</w:t>
      </w:r>
      <w:r w:rsidR="007227D9" w:rsidRPr="00E10F70">
        <w:rPr>
          <w:rFonts w:asciiTheme="majorBidi" w:hAnsiTheme="majorBidi" w:cstheme="majorBidi"/>
          <w:sz w:val="28"/>
          <w:szCs w:val="28"/>
          <w:lang w:val="vi-VN"/>
        </w:rPr>
        <w:t xml:space="preserve">1 </w:t>
      </w:r>
      <w:r w:rsidRPr="00E10F70">
        <w:rPr>
          <w:rFonts w:asciiTheme="majorBidi" w:hAnsiTheme="majorBidi" w:cstheme="majorBidi"/>
          <w:sz w:val="28"/>
          <w:szCs w:val="28"/>
          <w:lang w:val="vi-VN"/>
        </w:rPr>
        <w:t xml:space="preserve">tỷ đồng, chiếm tỷ trọng </w:t>
      </w:r>
      <w:r w:rsidR="001A317C" w:rsidRPr="00E10F70">
        <w:rPr>
          <w:rFonts w:asciiTheme="majorBidi" w:hAnsiTheme="majorBidi" w:cstheme="majorBidi"/>
          <w:sz w:val="28"/>
          <w:szCs w:val="28"/>
          <w:lang w:val="vi-VN"/>
        </w:rPr>
        <w:t>18,85</w:t>
      </w:r>
      <w:r w:rsidRPr="00E10F70">
        <w:rPr>
          <w:rFonts w:asciiTheme="majorBidi" w:hAnsiTheme="majorBidi" w:cstheme="majorBidi"/>
          <w:sz w:val="28"/>
          <w:szCs w:val="28"/>
          <w:lang w:val="vi-VN"/>
        </w:rPr>
        <w:t xml:space="preserve">% tổng thu NSĐP và thu bổ sung có mục tiêu là </w:t>
      </w:r>
      <w:r w:rsidR="008D0106" w:rsidRPr="00E10F70">
        <w:rPr>
          <w:rFonts w:asciiTheme="majorBidi" w:hAnsiTheme="majorBidi" w:cstheme="majorBidi"/>
          <w:sz w:val="28"/>
          <w:szCs w:val="28"/>
          <w:lang w:val="vi-VN"/>
        </w:rPr>
        <w:t>2.062</w:t>
      </w:r>
      <w:r w:rsidRPr="00E10F70">
        <w:rPr>
          <w:rFonts w:asciiTheme="majorBidi" w:hAnsiTheme="majorBidi" w:cstheme="majorBidi"/>
          <w:sz w:val="28"/>
          <w:szCs w:val="28"/>
          <w:lang w:val="vi-VN"/>
        </w:rPr>
        <w:t xml:space="preserve"> tỷ đồng, chiếm tỷ trọng </w:t>
      </w:r>
      <w:r w:rsidR="003113E0" w:rsidRPr="00E10F70">
        <w:rPr>
          <w:rFonts w:asciiTheme="majorBidi" w:hAnsiTheme="majorBidi" w:cstheme="majorBidi"/>
          <w:sz w:val="28"/>
          <w:szCs w:val="28"/>
          <w:lang w:val="vi-VN"/>
        </w:rPr>
        <w:t>14,29</w:t>
      </w:r>
      <w:r w:rsidRPr="00E10F70">
        <w:rPr>
          <w:rFonts w:asciiTheme="majorBidi" w:hAnsiTheme="majorBidi" w:cstheme="majorBidi"/>
          <w:sz w:val="28"/>
          <w:szCs w:val="28"/>
          <w:lang w:val="vi-VN"/>
        </w:rPr>
        <w:t>% tổng thu NSĐP.</w:t>
      </w:r>
    </w:p>
    <w:p w14:paraId="24E85E07" w14:textId="6BAD39B0" w:rsidR="00E15978" w:rsidRPr="00E10F70" w:rsidRDefault="00E15978" w:rsidP="00342640">
      <w:pPr>
        <w:pStyle w:val="ListParagraph"/>
        <w:numPr>
          <w:ilvl w:val="0"/>
          <w:numId w:val="7"/>
        </w:numPr>
        <w:spacing w:before="120" w:after="120" w:line="264"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Năm 2022, </w:t>
      </w:r>
      <w:r w:rsidR="00385F73" w:rsidRPr="00E10F70">
        <w:rPr>
          <w:rFonts w:asciiTheme="majorBidi" w:hAnsiTheme="majorBidi" w:cstheme="majorBidi"/>
          <w:sz w:val="28"/>
          <w:szCs w:val="28"/>
          <w:lang w:val="vi-VN"/>
        </w:rPr>
        <w:t>NSTW</w:t>
      </w:r>
      <w:r w:rsidRPr="00E10F70">
        <w:rPr>
          <w:rFonts w:asciiTheme="majorBidi" w:hAnsiTheme="majorBidi" w:cstheme="majorBidi"/>
          <w:sz w:val="28"/>
          <w:szCs w:val="28"/>
          <w:lang w:val="vi-VN"/>
        </w:rPr>
        <w:t xml:space="preserve"> bổ sung cho </w:t>
      </w:r>
      <w:r w:rsidR="00FD72C9" w:rsidRPr="00E10F70">
        <w:rPr>
          <w:rFonts w:asciiTheme="majorBidi" w:hAnsiTheme="majorBidi" w:cstheme="majorBidi"/>
          <w:sz w:val="28"/>
          <w:szCs w:val="28"/>
          <w:lang w:val="vi-VN"/>
        </w:rPr>
        <w:t>NSĐP</w:t>
      </w:r>
      <w:r w:rsidRPr="00E10F70">
        <w:rPr>
          <w:rFonts w:asciiTheme="majorBidi" w:hAnsiTheme="majorBidi" w:cstheme="majorBidi"/>
          <w:sz w:val="28"/>
          <w:szCs w:val="28"/>
          <w:lang w:val="vi-VN"/>
        </w:rPr>
        <w:t xml:space="preserve"> là </w:t>
      </w:r>
      <w:r w:rsidR="006D43C2" w:rsidRPr="00E10F70">
        <w:rPr>
          <w:rFonts w:asciiTheme="majorBidi" w:hAnsiTheme="majorBidi" w:cstheme="majorBidi"/>
          <w:sz w:val="28"/>
          <w:szCs w:val="28"/>
          <w:lang w:val="vi-VN"/>
        </w:rPr>
        <w:t>5.528</w:t>
      </w:r>
      <w:r w:rsidRPr="00E10F70">
        <w:rPr>
          <w:rFonts w:asciiTheme="majorBidi" w:hAnsiTheme="majorBidi" w:cstheme="majorBidi"/>
          <w:sz w:val="28"/>
          <w:szCs w:val="28"/>
          <w:lang w:val="vi-VN"/>
        </w:rPr>
        <w:t xml:space="preserve"> tỷ đồng, chiếm tỷ trọng </w:t>
      </w:r>
      <w:r w:rsidR="00020388" w:rsidRPr="00E10F70">
        <w:rPr>
          <w:rFonts w:asciiTheme="majorBidi" w:hAnsiTheme="majorBidi" w:cstheme="majorBidi"/>
          <w:sz w:val="28"/>
          <w:szCs w:val="28"/>
          <w:lang w:val="vi-VN"/>
        </w:rPr>
        <w:t>36,43</w:t>
      </w:r>
      <w:r w:rsidRPr="00E10F70">
        <w:rPr>
          <w:rFonts w:asciiTheme="majorBidi" w:hAnsiTheme="majorBidi" w:cstheme="majorBidi"/>
          <w:sz w:val="28"/>
          <w:szCs w:val="28"/>
          <w:lang w:val="vi-VN"/>
        </w:rPr>
        <w:t xml:space="preserve">% tổng thu NSĐP, bao gồm: thu bổ sung cân đối ngân sách là </w:t>
      </w:r>
      <w:r w:rsidR="00060DD9" w:rsidRPr="00E10F70">
        <w:rPr>
          <w:rFonts w:asciiTheme="majorBidi" w:hAnsiTheme="majorBidi" w:cstheme="majorBidi"/>
          <w:sz w:val="28"/>
          <w:szCs w:val="28"/>
          <w:lang w:val="vi-VN"/>
        </w:rPr>
        <w:t>3.067</w:t>
      </w:r>
      <w:r w:rsidRPr="00E10F70">
        <w:rPr>
          <w:rFonts w:asciiTheme="majorBidi" w:hAnsiTheme="majorBidi" w:cstheme="majorBidi"/>
          <w:sz w:val="28"/>
          <w:szCs w:val="28"/>
          <w:lang w:val="vi-VN"/>
        </w:rPr>
        <w:t xml:space="preserve"> tỷ đồng, chiếm tỷ trọng </w:t>
      </w:r>
      <w:r w:rsidR="000265A8" w:rsidRPr="00E10F70">
        <w:rPr>
          <w:rFonts w:asciiTheme="majorBidi" w:hAnsiTheme="majorBidi" w:cstheme="majorBidi"/>
          <w:sz w:val="28"/>
          <w:szCs w:val="28"/>
          <w:lang w:val="vi-VN"/>
        </w:rPr>
        <w:t>20,21</w:t>
      </w:r>
      <w:r w:rsidRPr="00E10F70">
        <w:rPr>
          <w:rFonts w:asciiTheme="majorBidi" w:hAnsiTheme="majorBidi" w:cstheme="majorBidi"/>
          <w:sz w:val="28"/>
          <w:szCs w:val="28"/>
          <w:lang w:val="vi-VN"/>
        </w:rPr>
        <w:t xml:space="preserve">% tổng thu NSĐP và thu bổ sung có mục tiêu là </w:t>
      </w:r>
      <w:r w:rsidR="000265A8" w:rsidRPr="00E10F70">
        <w:rPr>
          <w:rFonts w:asciiTheme="majorBidi" w:hAnsiTheme="majorBidi" w:cstheme="majorBidi"/>
          <w:sz w:val="28"/>
          <w:szCs w:val="28"/>
          <w:lang w:val="vi-VN"/>
        </w:rPr>
        <w:t>2.461</w:t>
      </w:r>
      <w:r w:rsidRPr="00E10F70">
        <w:rPr>
          <w:rFonts w:asciiTheme="majorBidi" w:hAnsiTheme="majorBidi" w:cstheme="majorBidi"/>
          <w:sz w:val="28"/>
          <w:szCs w:val="28"/>
          <w:lang w:val="vi-VN"/>
        </w:rPr>
        <w:t xml:space="preserve"> tỷ đồng, chiếm tỷ trọng </w:t>
      </w:r>
      <w:r w:rsidR="009B6C4C" w:rsidRPr="00E10F70">
        <w:rPr>
          <w:rFonts w:asciiTheme="majorBidi" w:hAnsiTheme="majorBidi" w:cstheme="majorBidi"/>
          <w:sz w:val="28"/>
          <w:szCs w:val="28"/>
          <w:lang w:val="vi-VN"/>
        </w:rPr>
        <w:t>16,22</w:t>
      </w:r>
      <w:r w:rsidRPr="00E10F70">
        <w:rPr>
          <w:rFonts w:asciiTheme="majorBidi" w:hAnsiTheme="majorBidi" w:cstheme="majorBidi"/>
          <w:sz w:val="28"/>
          <w:szCs w:val="28"/>
          <w:lang w:val="vi-VN"/>
        </w:rPr>
        <w:t>% tổng thu NSĐP.</w:t>
      </w:r>
    </w:p>
    <w:p w14:paraId="78CD391D" w14:textId="55ED19C7" w:rsidR="00460A48" w:rsidRPr="00E10F70" w:rsidRDefault="00460A48" w:rsidP="00342640">
      <w:pPr>
        <w:pStyle w:val="ListParagraph"/>
        <w:numPr>
          <w:ilvl w:val="0"/>
          <w:numId w:val="7"/>
        </w:numPr>
        <w:spacing w:before="120" w:after="120" w:line="264"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Năm 202</w:t>
      </w:r>
      <w:r w:rsidR="00C35752" w:rsidRPr="00E10F70">
        <w:rPr>
          <w:rFonts w:asciiTheme="majorBidi" w:hAnsiTheme="majorBidi" w:cstheme="majorBidi"/>
          <w:sz w:val="28"/>
          <w:szCs w:val="28"/>
          <w:lang w:val="vi-VN"/>
        </w:rPr>
        <w:t>3</w:t>
      </w:r>
      <w:r w:rsidRPr="00E10F70">
        <w:rPr>
          <w:rFonts w:asciiTheme="majorBidi" w:hAnsiTheme="majorBidi" w:cstheme="majorBidi"/>
          <w:sz w:val="28"/>
          <w:szCs w:val="28"/>
          <w:lang w:val="vi-VN"/>
        </w:rPr>
        <w:t xml:space="preserve">, </w:t>
      </w:r>
      <w:r w:rsidR="002F52E5" w:rsidRPr="00E10F70">
        <w:rPr>
          <w:rFonts w:asciiTheme="majorBidi" w:hAnsiTheme="majorBidi" w:cstheme="majorBidi"/>
          <w:sz w:val="28"/>
          <w:szCs w:val="28"/>
          <w:lang w:val="vi-VN"/>
        </w:rPr>
        <w:t>NSTW</w:t>
      </w:r>
      <w:r w:rsidRPr="00E10F70">
        <w:rPr>
          <w:rFonts w:asciiTheme="majorBidi" w:hAnsiTheme="majorBidi" w:cstheme="majorBidi"/>
          <w:sz w:val="28"/>
          <w:szCs w:val="28"/>
          <w:lang w:val="vi-VN"/>
        </w:rPr>
        <w:t xml:space="preserve"> bổ sung cho </w:t>
      </w:r>
      <w:r w:rsidR="00D01C0C" w:rsidRPr="00E10F70">
        <w:rPr>
          <w:rFonts w:asciiTheme="majorBidi" w:hAnsiTheme="majorBidi" w:cstheme="majorBidi"/>
          <w:sz w:val="28"/>
          <w:szCs w:val="28"/>
          <w:lang w:val="vi-VN"/>
        </w:rPr>
        <w:t>NSĐP</w:t>
      </w:r>
      <w:r w:rsidRPr="00E10F70">
        <w:rPr>
          <w:rFonts w:asciiTheme="majorBidi" w:hAnsiTheme="majorBidi" w:cstheme="majorBidi"/>
          <w:sz w:val="28"/>
          <w:szCs w:val="28"/>
          <w:lang w:val="vi-VN"/>
        </w:rPr>
        <w:t xml:space="preserve"> là </w:t>
      </w:r>
      <w:r w:rsidR="00AD7B85" w:rsidRPr="00E10F70">
        <w:rPr>
          <w:rFonts w:asciiTheme="majorBidi" w:hAnsiTheme="majorBidi" w:cstheme="majorBidi"/>
          <w:sz w:val="28"/>
          <w:szCs w:val="28"/>
          <w:lang w:val="vi-VN"/>
        </w:rPr>
        <w:t>4.133</w:t>
      </w:r>
      <w:r w:rsidRPr="00E10F70">
        <w:rPr>
          <w:rFonts w:asciiTheme="majorBidi" w:hAnsiTheme="majorBidi" w:cstheme="majorBidi"/>
          <w:sz w:val="28"/>
          <w:szCs w:val="28"/>
          <w:lang w:val="vi-VN"/>
        </w:rPr>
        <w:t xml:space="preserve"> tỷ đồng, chiếm tỷ trọng </w:t>
      </w:r>
      <w:r w:rsidR="00FF089E" w:rsidRPr="00E10F70">
        <w:rPr>
          <w:rFonts w:asciiTheme="majorBidi" w:hAnsiTheme="majorBidi" w:cstheme="majorBidi"/>
          <w:sz w:val="28"/>
          <w:szCs w:val="28"/>
          <w:lang w:val="vi-VN"/>
        </w:rPr>
        <w:t>33,38</w:t>
      </w:r>
      <w:r w:rsidRPr="00E10F70">
        <w:rPr>
          <w:rFonts w:asciiTheme="majorBidi" w:hAnsiTheme="majorBidi" w:cstheme="majorBidi"/>
          <w:sz w:val="28"/>
          <w:szCs w:val="28"/>
          <w:lang w:val="vi-VN"/>
        </w:rPr>
        <w:t xml:space="preserve">% tổng thu NSĐP, bao gồm: thu bổ sung cân đối ngân sách là </w:t>
      </w:r>
      <w:r w:rsidR="00FF089E" w:rsidRPr="00E10F70">
        <w:rPr>
          <w:rFonts w:asciiTheme="majorBidi" w:hAnsiTheme="majorBidi" w:cstheme="majorBidi"/>
          <w:sz w:val="28"/>
          <w:szCs w:val="28"/>
          <w:lang w:val="vi-VN"/>
        </w:rPr>
        <w:t>2.039</w:t>
      </w:r>
      <w:r w:rsidRPr="00E10F70">
        <w:rPr>
          <w:rFonts w:asciiTheme="majorBidi" w:hAnsiTheme="majorBidi" w:cstheme="majorBidi"/>
          <w:sz w:val="28"/>
          <w:szCs w:val="28"/>
          <w:lang w:val="vi-VN"/>
        </w:rPr>
        <w:t xml:space="preserve"> tỷ đồng, chiếm tỷ trọng </w:t>
      </w:r>
      <w:r w:rsidR="00F77768" w:rsidRPr="00E10F70">
        <w:rPr>
          <w:rFonts w:asciiTheme="majorBidi" w:hAnsiTheme="majorBidi" w:cstheme="majorBidi"/>
          <w:sz w:val="28"/>
          <w:szCs w:val="28"/>
          <w:lang w:val="vi-VN"/>
        </w:rPr>
        <w:t>16,47</w:t>
      </w:r>
      <w:r w:rsidRPr="00E10F70">
        <w:rPr>
          <w:rFonts w:asciiTheme="majorBidi" w:hAnsiTheme="majorBidi" w:cstheme="majorBidi"/>
          <w:sz w:val="28"/>
          <w:szCs w:val="28"/>
          <w:lang w:val="vi-VN"/>
        </w:rPr>
        <w:t xml:space="preserve">% tổng thu NSĐP và thu bổ sung có mục tiêu là </w:t>
      </w:r>
      <w:r w:rsidR="00F77768" w:rsidRPr="00E10F70">
        <w:rPr>
          <w:rFonts w:asciiTheme="majorBidi" w:hAnsiTheme="majorBidi" w:cstheme="majorBidi"/>
          <w:sz w:val="28"/>
          <w:szCs w:val="28"/>
          <w:lang w:val="vi-VN"/>
        </w:rPr>
        <w:t>2.094</w:t>
      </w:r>
      <w:r w:rsidRPr="00E10F70">
        <w:rPr>
          <w:rFonts w:asciiTheme="majorBidi" w:hAnsiTheme="majorBidi" w:cstheme="majorBidi"/>
          <w:sz w:val="28"/>
          <w:szCs w:val="28"/>
          <w:lang w:val="vi-VN"/>
        </w:rPr>
        <w:t xml:space="preserve"> tỷ đồng, chiếm tỷ trọng </w:t>
      </w:r>
      <w:r w:rsidR="00B70B38" w:rsidRPr="00E10F70">
        <w:rPr>
          <w:rFonts w:asciiTheme="majorBidi" w:hAnsiTheme="majorBidi" w:cstheme="majorBidi"/>
          <w:sz w:val="28"/>
          <w:szCs w:val="28"/>
          <w:lang w:val="vi-VN"/>
        </w:rPr>
        <w:t>16,92</w:t>
      </w:r>
      <w:r w:rsidRPr="00E10F70">
        <w:rPr>
          <w:rFonts w:asciiTheme="majorBidi" w:hAnsiTheme="majorBidi" w:cstheme="majorBidi"/>
          <w:sz w:val="28"/>
          <w:szCs w:val="28"/>
          <w:lang w:val="vi-VN"/>
        </w:rPr>
        <w:t>% tổng thu NSĐP.</w:t>
      </w:r>
    </w:p>
    <w:p w14:paraId="07444E04" w14:textId="2F45EE06" w:rsidR="00B52F46" w:rsidRPr="00E10F70" w:rsidRDefault="00DA6649" w:rsidP="00342640">
      <w:pPr>
        <w:pStyle w:val="ListParagraph"/>
        <w:spacing w:before="120" w:after="120" w:line="264"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Nhìn chung, tỷ lệ </w:t>
      </w:r>
      <w:r w:rsidR="00262613" w:rsidRPr="00E10F70">
        <w:rPr>
          <w:rFonts w:asciiTheme="majorBidi" w:hAnsiTheme="majorBidi" w:cstheme="majorBidi"/>
          <w:sz w:val="28"/>
          <w:szCs w:val="28"/>
          <w:lang w:val="vi-VN"/>
        </w:rPr>
        <w:t xml:space="preserve">bổ sung </w:t>
      </w:r>
      <w:r w:rsidRPr="00E10F70">
        <w:rPr>
          <w:rFonts w:asciiTheme="majorBidi" w:hAnsiTheme="majorBidi" w:cstheme="majorBidi"/>
          <w:sz w:val="28"/>
          <w:szCs w:val="28"/>
          <w:lang w:val="vi-VN"/>
        </w:rPr>
        <w:t xml:space="preserve">từ </w:t>
      </w:r>
      <w:r w:rsidR="003D4E1D" w:rsidRPr="00E10F70">
        <w:rPr>
          <w:rFonts w:asciiTheme="majorBidi" w:hAnsiTheme="majorBidi" w:cstheme="majorBidi"/>
          <w:sz w:val="28"/>
          <w:szCs w:val="28"/>
          <w:lang w:val="vi-VN"/>
        </w:rPr>
        <w:t>NSTW</w:t>
      </w:r>
      <w:r w:rsidRPr="00E10F70">
        <w:rPr>
          <w:rFonts w:asciiTheme="majorBidi" w:hAnsiTheme="majorBidi" w:cstheme="majorBidi"/>
          <w:sz w:val="28"/>
          <w:szCs w:val="28"/>
          <w:lang w:val="vi-VN"/>
        </w:rPr>
        <w:t xml:space="preserve"> cho </w:t>
      </w:r>
      <w:r w:rsidR="0012241B" w:rsidRPr="00E10F70">
        <w:rPr>
          <w:rFonts w:asciiTheme="majorBidi" w:hAnsiTheme="majorBidi" w:cstheme="majorBidi"/>
          <w:sz w:val="28"/>
          <w:szCs w:val="28"/>
          <w:lang w:val="vi-VN"/>
        </w:rPr>
        <w:t>NSĐP</w:t>
      </w:r>
      <w:r w:rsidRPr="00E10F70">
        <w:rPr>
          <w:rFonts w:asciiTheme="majorBidi" w:hAnsiTheme="majorBidi" w:cstheme="majorBidi"/>
          <w:sz w:val="28"/>
          <w:szCs w:val="28"/>
          <w:lang w:val="vi-VN"/>
        </w:rPr>
        <w:t xml:space="preserve"> đã giảm từ </w:t>
      </w:r>
      <w:r w:rsidR="00262613" w:rsidRPr="00E10F70">
        <w:rPr>
          <w:rFonts w:asciiTheme="majorBidi" w:hAnsiTheme="majorBidi" w:cstheme="majorBidi"/>
          <w:sz w:val="28"/>
          <w:szCs w:val="28"/>
          <w:lang w:val="vi-VN"/>
        </w:rPr>
        <w:t>36,08%</w:t>
      </w:r>
      <w:r w:rsidRPr="00E10F70">
        <w:rPr>
          <w:rFonts w:asciiTheme="majorBidi" w:hAnsiTheme="majorBidi" w:cstheme="majorBidi"/>
          <w:sz w:val="28"/>
          <w:szCs w:val="28"/>
          <w:lang w:val="vi-VN"/>
        </w:rPr>
        <w:t xml:space="preserve"> trong năm 2017 còn </w:t>
      </w:r>
      <w:r w:rsidR="00262613" w:rsidRPr="00E10F70">
        <w:rPr>
          <w:rFonts w:asciiTheme="majorBidi" w:hAnsiTheme="majorBidi" w:cstheme="majorBidi"/>
          <w:sz w:val="28"/>
          <w:szCs w:val="28"/>
          <w:lang w:val="vi-VN"/>
        </w:rPr>
        <w:t>33,38%</w:t>
      </w:r>
      <w:r w:rsidRPr="00E10F70">
        <w:rPr>
          <w:rFonts w:asciiTheme="majorBidi" w:hAnsiTheme="majorBidi" w:cstheme="majorBidi"/>
          <w:sz w:val="28"/>
          <w:szCs w:val="28"/>
          <w:lang w:val="vi-VN"/>
        </w:rPr>
        <w:t xml:space="preserve"> trong năm 2023. </w:t>
      </w:r>
      <w:r w:rsidR="00B52F46" w:rsidRPr="00E10F70">
        <w:rPr>
          <w:rFonts w:asciiTheme="majorBidi" w:hAnsiTheme="majorBidi" w:cstheme="majorBidi"/>
          <w:sz w:val="28"/>
          <w:szCs w:val="28"/>
          <w:lang w:val="vi-VN"/>
        </w:rPr>
        <w:t>Tuy nhiên</w:t>
      </w:r>
      <w:r w:rsidR="00007534" w:rsidRPr="00E10F70">
        <w:rPr>
          <w:rFonts w:asciiTheme="majorBidi" w:hAnsiTheme="majorBidi" w:cstheme="majorBidi"/>
          <w:sz w:val="28"/>
          <w:szCs w:val="28"/>
          <w:lang w:val="vi-VN"/>
        </w:rPr>
        <w:t>,</w:t>
      </w:r>
      <w:r w:rsidR="00B52F46" w:rsidRPr="00E10F70">
        <w:rPr>
          <w:rFonts w:asciiTheme="majorBidi" w:hAnsiTheme="majorBidi" w:cstheme="majorBidi"/>
          <w:sz w:val="28"/>
          <w:szCs w:val="28"/>
          <w:lang w:val="vi-VN"/>
        </w:rPr>
        <w:t xml:space="preserve"> số </w:t>
      </w:r>
      <w:r w:rsidR="00D37A24" w:rsidRPr="00E10F70">
        <w:rPr>
          <w:rFonts w:asciiTheme="majorBidi" w:hAnsiTheme="majorBidi" w:cstheme="majorBidi"/>
          <w:sz w:val="28"/>
          <w:szCs w:val="28"/>
          <w:lang w:val="vi-VN"/>
        </w:rPr>
        <w:t>bổ sung</w:t>
      </w:r>
      <w:r w:rsidR="00B52F46" w:rsidRPr="00E10F70">
        <w:rPr>
          <w:rFonts w:asciiTheme="majorBidi" w:hAnsiTheme="majorBidi" w:cstheme="majorBidi"/>
          <w:sz w:val="28"/>
          <w:szCs w:val="28"/>
          <w:lang w:val="vi-VN"/>
        </w:rPr>
        <w:t xml:space="preserve"> từ </w:t>
      </w:r>
      <w:r w:rsidR="00D57C2F" w:rsidRPr="00E10F70">
        <w:rPr>
          <w:rFonts w:asciiTheme="majorBidi" w:hAnsiTheme="majorBidi" w:cstheme="majorBidi"/>
          <w:sz w:val="28"/>
          <w:szCs w:val="28"/>
          <w:lang w:val="vi-VN"/>
        </w:rPr>
        <w:t>NSTW</w:t>
      </w:r>
      <w:r w:rsidR="00F074E2" w:rsidRPr="00E10F70">
        <w:rPr>
          <w:rFonts w:asciiTheme="majorBidi" w:hAnsiTheme="majorBidi" w:cstheme="majorBidi"/>
          <w:sz w:val="28"/>
          <w:szCs w:val="28"/>
          <w:lang w:val="vi-VN"/>
        </w:rPr>
        <w:t xml:space="preserve"> để đảm bảo các nhiệm vụ chi theo phân cấp</w:t>
      </w:r>
      <w:r w:rsidR="00B52F46" w:rsidRPr="00E10F70">
        <w:rPr>
          <w:rFonts w:asciiTheme="majorBidi" w:hAnsiTheme="majorBidi" w:cstheme="majorBidi"/>
          <w:sz w:val="28"/>
          <w:szCs w:val="28"/>
          <w:lang w:val="vi-VN"/>
        </w:rPr>
        <w:t xml:space="preserve"> cho </w:t>
      </w:r>
      <w:r w:rsidR="005E1AC3" w:rsidRPr="00E10F70">
        <w:rPr>
          <w:rFonts w:asciiTheme="majorBidi" w:hAnsiTheme="majorBidi" w:cstheme="majorBidi"/>
          <w:sz w:val="28"/>
          <w:szCs w:val="28"/>
          <w:lang w:val="vi-VN"/>
        </w:rPr>
        <w:t>NSĐP</w:t>
      </w:r>
      <w:r w:rsidR="00B52F46" w:rsidRPr="00E10F70">
        <w:rPr>
          <w:rFonts w:asciiTheme="majorBidi" w:hAnsiTheme="majorBidi" w:cstheme="majorBidi"/>
          <w:sz w:val="28"/>
          <w:szCs w:val="28"/>
          <w:lang w:val="vi-VN"/>
        </w:rPr>
        <w:t xml:space="preserve"> vẫn còn cao.</w:t>
      </w:r>
    </w:p>
    <w:p w14:paraId="57079CAC" w14:textId="0ED359CC" w:rsidR="0049022D" w:rsidRPr="00E10F70" w:rsidRDefault="0049022D" w:rsidP="00CA2A16">
      <w:pPr>
        <w:pStyle w:val="ListParagraph"/>
        <w:numPr>
          <w:ilvl w:val="0"/>
          <w:numId w:val="1"/>
        </w:numPr>
        <w:spacing w:before="120" w:after="120" w:line="252" w:lineRule="auto"/>
        <w:ind w:left="0" w:firstLine="720"/>
        <w:contextualSpacing w:val="0"/>
        <w:jc w:val="both"/>
        <w:rPr>
          <w:rFonts w:asciiTheme="majorBidi" w:hAnsiTheme="majorBidi" w:cstheme="majorBidi"/>
          <w:b/>
          <w:sz w:val="28"/>
          <w:szCs w:val="28"/>
          <w:lang w:val="vi-VN"/>
        </w:rPr>
      </w:pPr>
      <w:r w:rsidRPr="00E10F70">
        <w:rPr>
          <w:rFonts w:asciiTheme="majorBidi" w:hAnsiTheme="majorBidi" w:cstheme="majorBidi"/>
          <w:b/>
          <w:sz w:val="28"/>
          <w:szCs w:val="28"/>
          <w:lang w:val="vi-VN"/>
        </w:rPr>
        <w:t xml:space="preserve">Xây dựng dự toán thu, chi </w:t>
      </w:r>
      <w:r w:rsidR="000025C8" w:rsidRPr="00E10F70">
        <w:rPr>
          <w:rFonts w:asciiTheme="majorBidi" w:hAnsiTheme="majorBidi" w:cstheme="majorBidi"/>
          <w:b/>
          <w:sz w:val="28"/>
          <w:szCs w:val="28"/>
          <w:lang w:val="vi-VN"/>
        </w:rPr>
        <w:t>NSNN</w:t>
      </w:r>
      <w:r w:rsidRPr="00E10F70">
        <w:rPr>
          <w:rFonts w:asciiTheme="majorBidi" w:hAnsiTheme="majorBidi" w:cstheme="majorBidi"/>
          <w:b/>
          <w:sz w:val="28"/>
          <w:szCs w:val="28"/>
          <w:lang w:val="vi-VN"/>
        </w:rPr>
        <w:t xml:space="preserve"> trong năm 2024, 2025 và giai đoạn 2026 - 2030:</w:t>
      </w:r>
    </w:p>
    <w:p w14:paraId="0D2065A5" w14:textId="34A1E58A" w:rsidR="0049022D" w:rsidRPr="00E10F70" w:rsidRDefault="0049022D" w:rsidP="00CA2A16">
      <w:pPr>
        <w:pStyle w:val="ListParagraph"/>
        <w:numPr>
          <w:ilvl w:val="0"/>
          <w:numId w:val="3"/>
        </w:numPr>
        <w:spacing w:before="120" w:after="120" w:line="252" w:lineRule="auto"/>
        <w:ind w:left="0" w:firstLine="720"/>
        <w:contextualSpacing w:val="0"/>
        <w:jc w:val="both"/>
        <w:rPr>
          <w:rFonts w:asciiTheme="majorBidi" w:hAnsiTheme="majorBidi" w:cstheme="majorBidi"/>
          <w:spacing w:val="2"/>
          <w:sz w:val="28"/>
          <w:szCs w:val="28"/>
          <w:lang w:val="vi-VN"/>
        </w:rPr>
      </w:pPr>
      <w:r w:rsidRPr="00E10F70">
        <w:rPr>
          <w:rFonts w:asciiTheme="majorBidi" w:hAnsiTheme="majorBidi" w:cstheme="majorBidi"/>
          <w:spacing w:val="2"/>
          <w:sz w:val="28"/>
          <w:szCs w:val="28"/>
          <w:lang w:val="vi-VN"/>
        </w:rPr>
        <w:lastRenderedPageBreak/>
        <w:t xml:space="preserve">Về dự báo tình hình phát triển kinh tế - xã hội tỉnh trong năm 2024, 2025 và giai đoạn 2026 - 2030: </w:t>
      </w:r>
    </w:p>
    <w:p w14:paraId="0169EDF1" w14:textId="6DF5B465" w:rsidR="00164EBC" w:rsidRPr="00E10F70" w:rsidRDefault="00A16408" w:rsidP="00CA2A16">
      <w:pPr>
        <w:pStyle w:val="ListParagraph"/>
        <w:numPr>
          <w:ilvl w:val="1"/>
          <w:numId w:val="3"/>
        </w:numPr>
        <w:spacing w:before="120" w:after="120" w:line="252" w:lineRule="auto"/>
        <w:ind w:left="0" w:firstLine="720"/>
        <w:contextualSpacing w:val="0"/>
        <w:jc w:val="both"/>
        <w:rPr>
          <w:rFonts w:asciiTheme="majorBidi" w:hAnsiTheme="majorBidi" w:cstheme="majorBidi"/>
          <w:spacing w:val="2"/>
          <w:sz w:val="28"/>
          <w:szCs w:val="28"/>
          <w:lang w:val="vi-VN"/>
        </w:rPr>
      </w:pPr>
      <w:r w:rsidRPr="00E10F70">
        <w:rPr>
          <w:rFonts w:asciiTheme="majorBidi" w:hAnsiTheme="majorBidi" w:cstheme="majorBidi"/>
          <w:spacing w:val="2"/>
          <w:sz w:val="28"/>
          <w:szCs w:val="28"/>
          <w:lang w:val="vi-VN"/>
        </w:rPr>
        <w:t>Về dự báo tình hình phát triển kinh tế - xã hội tỉnh:</w:t>
      </w:r>
    </w:p>
    <w:p w14:paraId="63DC57D4" w14:textId="5510E4DD" w:rsidR="00A16408" w:rsidRPr="00E10F70" w:rsidRDefault="00A16408" w:rsidP="00CA2A16">
      <w:pPr>
        <w:pStyle w:val="ListParagraph"/>
        <w:spacing w:before="120" w:after="120" w:line="252" w:lineRule="auto"/>
        <w:ind w:left="0" w:firstLine="720"/>
        <w:contextualSpacing w:val="0"/>
        <w:jc w:val="both"/>
        <w:rPr>
          <w:rFonts w:asciiTheme="majorBidi" w:hAnsiTheme="majorBidi" w:cstheme="majorBidi"/>
          <w:spacing w:val="2"/>
          <w:sz w:val="28"/>
          <w:szCs w:val="28"/>
          <w:lang w:val="vi-VN"/>
        </w:rPr>
      </w:pPr>
      <w:r w:rsidRPr="00E10F70">
        <w:rPr>
          <w:rFonts w:asciiTheme="majorBidi" w:hAnsiTheme="majorBidi" w:cstheme="majorBidi"/>
          <w:spacing w:val="2"/>
          <w:sz w:val="28"/>
          <w:szCs w:val="28"/>
          <w:lang w:val="vi-VN"/>
        </w:rPr>
        <w:t>Căn cứ dự thảo Quy hoạch tỉnh Bình Thuận thời kỳ 2021 - 2030, tầm nhìn đến năm 2050 và định hướng phát triển kinh tế - xã hội của tỉnh, dự kiến tình hình, mục tiêu phát triển kinh tế của tỉnh giai đoạn 2021 - 2030 như sau:</w:t>
      </w:r>
    </w:p>
    <w:p w14:paraId="1EC7D4CE" w14:textId="6B98C679" w:rsidR="004D2494" w:rsidRPr="00E10F70" w:rsidRDefault="00A16408" w:rsidP="001F0D27">
      <w:pPr>
        <w:pStyle w:val="ListParagraph"/>
        <w:spacing w:before="120" w:after="120" w:line="264" w:lineRule="auto"/>
        <w:ind w:left="0" w:firstLine="720"/>
        <w:contextualSpacing w:val="0"/>
        <w:jc w:val="both"/>
        <w:rPr>
          <w:rFonts w:asciiTheme="majorBidi" w:hAnsiTheme="majorBidi" w:cstheme="majorBidi"/>
          <w:spacing w:val="2"/>
          <w:sz w:val="28"/>
          <w:szCs w:val="28"/>
          <w:lang w:val="vi-VN"/>
        </w:rPr>
      </w:pPr>
      <w:r w:rsidRPr="00E10F70">
        <w:rPr>
          <w:rFonts w:asciiTheme="majorBidi" w:hAnsiTheme="majorBidi" w:cstheme="majorBidi"/>
          <w:spacing w:val="2"/>
          <w:sz w:val="28"/>
          <w:szCs w:val="28"/>
          <w:lang w:val="vi-VN"/>
        </w:rPr>
        <w:t>- Tốc độ tăng trưởng GRDP bình quân thời kỳ 2021-2030 dự kiến đạt 7,5- 8,0%, trong đó: Công nghiệp - xây dựng tăng 11-12%/năm (Công nghiệp tăng 12-13%/năm, xây dựng tăng 10-11%/năm); dịch vụ tăng 7,0</w:t>
      </w:r>
      <w:r w:rsidR="00D320AB" w:rsidRPr="00E10F70">
        <w:rPr>
          <w:rFonts w:asciiTheme="majorBidi" w:hAnsiTheme="majorBidi" w:cstheme="majorBidi"/>
          <w:spacing w:val="2"/>
          <w:sz w:val="28"/>
          <w:szCs w:val="28"/>
          <w:lang w:val="vi-VN"/>
        </w:rPr>
        <w:t xml:space="preserve"> </w:t>
      </w:r>
      <w:r w:rsidRPr="00E10F70">
        <w:rPr>
          <w:rFonts w:asciiTheme="majorBidi" w:hAnsiTheme="majorBidi" w:cstheme="majorBidi"/>
          <w:spacing w:val="2"/>
          <w:sz w:val="28"/>
          <w:szCs w:val="28"/>
          <w:lang w:val="vi-VN"/>
        </w:rPr>
        <w:t>- 7,5%/năm; nông, lâm</w:t>
      </w:r>
      <w:r w:rsidR="004D2494" w:rsidRPr="00E10F70">
        <w:rPr>
          <w:rFonts w:asciiTheme="majorBidi" w:hAnsiTheme="majorBidi" w:cstheme="majorBidi"/>
          <w:spacing w:val="2"/>
          <w:sz w:val="28"/>
          <w:szCs w:val="28"/>
          <w:lang w:val="vi-VN"/>
        </w:rPr>
        <w:t xml:space="preserve"> </w:t>
      </w:r>
      <w:r w:rsidRPr="00E10F70">
        <w:rPr>
          <w:rFonts w:asciiTheme="majorBidi" w:hAnsiTheme="majorBidi" w:cstheme="majorBidi"/>
          <w:spacing w:val="2"/>
          <w:sz w:val="28"/>
          <w:szCs w:val="28"/>
          <w:lang w:val="vi-VN"/>
        </w:rPr>
        <w:t>nghiệp và thuỷ sản tăng 2,5-3,0%/năm. Trong đó:</w:t>
      </w:r>
    </w:p>
    <w:p w14:paraId="6A0D1615" w14:textId="33C43413" w:rsidR="00A16408" w:rsidRPr="00E10F70" w:rsidRDefault="00A16408" w:rsidP="001F0D27">
      <w:pPr>
        <w:pStyle w:val="ListParagraph"/>
        <w:spacing w:before="120" w:after="120" w:line="264" w:lineRule="auto"/>
        <w:ind w:left="0" w:firstLine="720"/>
        <w:contextualSpacing w:val="0"/>
        <w:jc w:val="both"/>
        <w:rPr>
          <w:rFonts w:asciiTheme="majorBidi" w:hAnsiTheme="majorBidi" w:cstheme="majorBidi"/>
          <w:spacing w:val="2"/>
          <w:sz w:val="28"/>
          <w:szCs w:val="28"/>
          <w:lang w:val="vi-VN"/>
        </w:rPr>
      </w:pPr>
      <w:r w:rsidRPr="00E10F70">
        <w:rPr>
          <w:rFonts w:asciiTheme="majorBidi" w:hAnsiTheme="majorBidi" w:cstheme="majorBidi"/>
          <w:spacing w:val="2"/>
          <w:sz w:val="28"/>
          <w:szCs w:val="28"/>
          <w:lang w:val="vi-VN"/>
        </w:rPr>
        <w:t>+ Giai đoạn 2021 - 2025, tăng trưởng GRDP bình quân toàn tỉnh đạt 7,0 -</w:t>
      </w:r>
      <w:r w:rsidR="004D2494" w:rsidRPr="00E10F70">
        <w:rPr>
          <w:rFonts w:asciiTheme="majorBidi" w:hAnsiTheme="majorBidi" w:cstheme="majorBidi"/>
          <w:spacing w:val="2"/>
          <w:sz w:val="28"/>
          <w:szCs w:val="28"/>
          <w:lang w:val="vi-VN"/>
        </w:rPr>
        <w:t xml:space="preserve"> </w:t>
      </w:r>
      <w:r w:rsidRPr="00E10F70">
        <w:rPr>
          <w:rFonts w:asciiTheme="majorBidi" w:hAnsiTheme="majorBidi" w:cstheme="majorBidi"/>
          <w:spacing w:val="2"/>
          <w:sz w:val="28"/>
          <w:szCs w:val="28"/>
          <w:lang w:val="vi-VN"/>
        </w:rPr>
        <w:t xml:space="preserve">7,5%/năm, trong đó: Công </w:t>
      </w:r>
      <w:r w:rsidR="0081067B" w:rsidRPr="00E10F70">
        <w:rPr>
          <w:rFonts w:asciiTheme="majorBidi" w:hAnsiTheme="majorBidi" w:cstheme="majorBidi"/>
          <w:spacing w:val="2"/>
          <w:sz w:val="28"/>
          <w:szCs w:val="28"/>
          <w:lang w:val="vi-VN"/>
        </w:rPr>
        <w:t>nghiệp</w:t>
      </w:r>
      <w:r w:rsidRPr="00E10F70">
        <w:rPr>
          <w:rFonts w:asciiTheme="majorBidi" w:hAnsiTheme="majorBidi" w:cstheme="majorBidi"/>
          <w:spacing w:val="2"/>
          <w:sz w:val="28"/>
          <w:szCs w:val="28"/>
          <w:lang w:val="vi-VN"/>
        </w:rPr>
        <w:t xml:space="preserve"> - xây dựng tăng 11,5 - 12,0%/năm; dịch vụ</w:t>
      </w:r>
      <w:r w:rsidR="004D2494" w:rsidRPr="00E10F70">
        <w:rPr>
          <w:rFonts w:asciiTheme="majorBidi" w:hAnsiTheme="majorBidi" w:cstheme="majorBidi"/>
          <w:spacing w:val="2"/>
          <w:sz w:val="28"/>
          <w:szCs w:val="28"/>
          <w:lang w:val="vi-VN"/>
        </w:rPr>
        <w:t xml:space="preserve"> </w:t>
      </w:r>
      <w:r w:rsidRPr="00E10F70">
        <w:rPr>
          <w:rFonts w:asciiTheme="majorBidi" w:hAnsiTheme="majorBidi" w:cstheme="majorBidi"/>
          <w:spacing w:val="2"/>
          <w:sz w:val="28"/>
          <w:szCs w:val="28"/>
          <w:lang w:val="vi-VN"/>
        </w:rPr>
        <w:t>tăng</w:t>
      </w:r>
      <w:r w:rsidR="004D2494" w:rsidRPr="00E10F70">
        <w:rPr>
          <w:rFonts w:asciiTheme="majorBidi" w:hAnsiTheme="majorBidi" w:cstheme="majorBidi"/>
          <w:spacing w:val="2"/>
          <w:sz w:val="28"/>
          <w:szCs w:val="28"/>
          <w:lang w:val="vi-VN"/>
        </w:rPr>
        <w:t xml:space="preserve"> </w:t>
      </w:r>
      <w:r w:rsidRPr="00E10F70">
        <w:rPr>
          <w:rFonts w:asciiTheme="majorBidi" w:hAnsiTheme="majorBidi" w:cstheme="majorBidi"/>
          <w:spacing w:val="2"/>
          <w:sz w:val="28"/>
          <w:szCs w:val="28"/>
          <w:lang w:val="vi-VN"/>
        </w:rPr>
        <w:t>7,0</w:t>
      </w:r>
      <w:r w:rsidR="002919D2" w:rsidRPr="00E10F70">
        <w:rPr>
          <w:rFonts w:asciiTheme="majorBidi" w:hAnsiTheme="majorBidi" w:cstheme="majorBidi"/>
          <w:spacing w:val="2"/>
          <w:sz w:val="28"/>
          <w:szCs w:val="28"/>
          <w:lang w:val="vi-VN"/>
        </w:rPr>
        <w:t xml:space="preserve"> </w:t>
      </w:r>
      <w:r w:rsidRPr="00E10F70">
        <w:rPr>
          <w:rFonts w:asciiTheme="majorBidi" w:hAnsiTheme="majorBidi" w:cstheme="majorBidi"/>
          <w:spacing w:val="2"/>
          <w:sz w:val="28"/>
          <w:szCs w:val="28"/>
          <w:lang w:val="vi-VN"/>
        </w:rPr>
        <w:t>-</w:t>
      </w:r>
      <w:r w:rsidR="002919D2" w:rsidRPr="00E10F70">
        <w:rPr>
          <w:rFonts w:asciiTheme="majorBidi" w:hAnsiTheme="majorBidi" w:cstheme="majorBidi"/>
          <w:spacing w:val="2"/>
          <w:sz w:val="28"/>
          <w:szCs w:val="28"/>
          <w:lang w:val="vi-VN"/>
        </w:rPr>
        <w:t xml:space="preserve"> </w:t>
      </w:r>
      <w:r w:rsidRPr="00E10F70">
        <w:rPr>
          <w:rFonts w:asciiTheme="majorBidi" w:hAnsiTheme="majorBidi" w:cstheme="majorBidi"/>
          <w:spacing w:val="2"/>
          <w:sz w:val="28"/>
          <w:szCs w:val="28"/>
          <w:lang w:val="vi-VN"/>
        </w:rPr>
        <w:t>7,5%/năm; nông, lâm nghiệp và thuỷ sản tăng 2,8 - 3,3%/năm.</w:t>
      </w:r>
    </w:p>
    <w:p w14:paraId="39135B48" w14:textId="45E5FB0A" w:rsidR="00A16408" w:rsidRPr="00E10F70" w:rsidRDefault="00A16408" w:rsidP="0016214A">
      <w:pPr>
        <w:pStyle w:val="ListParagraph"/>
        <w:spacing w:before="120" w:after="120" w:line="240" w:lineRule="auto"/>
        <w:ind w:left="0" w:firstLine="720"/>
        <w:contextualSpacing w:val="0"/>
        <w:jc w:val="both"/>
        <w:rPr>
          <w:rFonts w:asciiTheme="majorBidi" w:hAnsiTheme="majorBidi" w:cstheme="majorBidi"/>
          <w:spacing w:val="2"/>
          <w:sz w:val="28"/>
          <w:szCs w:val="28"/>
          <w:lang w:val="vi-VN"/>
        </w:rPr>
      </w:pPr>
      <w:r w:rsidRPr="00E10F70">
        <w:rPr>
          <w:rFonts w:asciiTheme="majorBidi" w:hAnsiTheme="majorBidi" w:cstheme="majorBidi"/>
          <w:spacing w:val="2"/>
          <w:sz w:val="28"/>
          <w:szCs w:val="28"/>
          <w:lang w:val="vi-VN"/>
        </w:rPr>
        <w:t>+ Giai đoạn 2026 - 2030, tăng trưởng GRDP bình quân toàn tỉnh đạt 8,0 -</w:t>
      </w:r>
      <w:r w:rsidR="00BE63F9" w:rsidRPr="00E10F70">
        <w:rPr>
          <w:rFonts w:asciiTheme="majorBidi" w:hAnsiTheme="majorBidi" w:cstheme="majorBidi"/>
          <w:spacing w:val="2"/>
          <w:sz w:val="28"/>
          <w:szCs w:val="28"/>
          <w:lang w:val="vi-VN"/>
        </w:rPr>
        <w:t xml:space="preserve"> </w:t>
      </w:r>
      <w:r w:rsidRPr="00E10F70">
        <w:rPr>
          <w:rFonts w:asciiTheme="majorBidi" w:hAnsiTheme="majorBidi" w:cstheme="majorBidi"/>
          <w:spacing w:val="2"/>
          <w:sz w:val="28"/>
          <w:szCs w:val="28"/>
          <w:lang w:val="vi-VN"/>
        </w:rPr>
        <w:t xml:space="preserve">8,4%/năm, trong đó: Công </w:t>
      </w:r>
      <w:r w:rsidR="008B768E" w:rsidRPr="00E10F70">
        <w:rPr>
          <w:rFonts w:asciiTheme="majorBidi" w:hAnsiTheme="majorBidi" w:cstheme="majorBidi"/>
          <w:spacing w:val="2"/>
          <w:sz w:val="28"/>
          <w:szCs w:val="28"/>
          <w:lang w:val="vi-VN"/>
        </w:rPr>
        <w:t>nghiệp</w:t>
      </w:r>
      <w:r w:rsidRPr="00E10F70">
        <w:rPr>
          <w:rFonts w:asciiTheme="majorBidi" w:hAnsiTheme="majorBidi" w:cstheme="majorBidi"/>
          <w:spacing w:val="2"/>
          <w:sz w:val="28"/>
          <w:szCs w:val="28"/>
          <w:lang w:val="vi-VN"/>
        </w:rPr>
        <w:t xml:space="preserve"> - xây dựng tăng 12,0 - 12,5%/năm; dịch vụ</w:t>
      </w:r>
      <w:r w:rsidR="00910BA4" w:rsidRPr="00E10F70">
        <w:rPr>
          <w:rFonts w:asciiTheme="majorBidi" w:hAnsiTheme="majorBidi" w:cstheme="majorBidi"/>
          <w:spacing w:val="2"/>
          <w:sz w:val="28"/>
          <w:szCs w:val="28"/>
          <w:lang w:val="vi-VN"/>
        </w:rPr>
        <w:t xml:space="preserve"> </w:t>
      </w:r>
      <w:r w:rsidRPr="00E10F70">
        <w:rPr>
          <w:rFonts w:asciiTheme="majorBidi" w:hAnsiTheme="majorBidi" w:cstheme="majorBidi"/>
          <w:spacing w:val="2"/>
          <w:sz w:val="28"/>
          <w:szCs w:val="28"/>
          <w:lang w:val="vi-VN"/>
        </w:rPr>
        <w:t>tăng</w:t>
      </w:r>
      <w:r w:rsidR="00910BA4" w:rsidRPr="00E10F70">
        <w:rPr>
          <w:rFonts w:asciiTheme="majorBidi" w:hAnsiTheme="majorBidi" w:cstheme="majorBidi"/>
          <w:spacing w:val="2"/>
          <w:sz w:val="28"/>
          <w:szCs w:val="28"/>
          <w:lang w:val="vi-VN"/>
        </w:rPr>
        <w:t xml:space="preserve"> </w:t>
      </w:r>
      <w:r w:rsidRPr="00E10F70">
        <w:rPr>
          <w:rFonts w:asciiTheme="majorBidi" w:hAnsiTheme="majorBidi" w:cstheme="majorBidi"/>
          <w:spacing w:val="2"/>
          <w:sz w:val="28"/>
          <w:szCs w:val="28"/>
          <w:lang w:val="vi-VN"/>
        </w:rPr>
        <w:t>7,5 - 8,0%/năm; nông, lâm nghiệp và thuỷ sản tăng 2,8 - 3,0%/năm.</w:t>
      </w:r>
    </w:p>
    <w:p w14:paraId="2E2D2411" w14:textId="7491E840" w:rsidR="00A16408" w:rsidRPr="00E10F70" w:rsidRDefault="00A16408" w:rsidP="0016214A">
      <w:pPr>
        <w:pStyle w:val="ListParagraph"/>
        <w:spacing w:before="120" w:after="120" w:line="240" w:lineRule="auto"/>
        <w:ind w:left="0" w:firstLine="720"/>
        <w:contextualSpacing w:val="0"/>
        <w:jc w:val="both"/>
        <w:rPr>
          <w:rFonts w:asciiTheme="majorBidi" w:hAnsiTheme="majorBidi" w:cstheme="majorBidi"/>
          <w:spacing w:val="2"/>
          <w:sz w:val="28"/>
          <w:szCs w:val="28"/>
          <w:lang w:val="vi-VN"/>
        </w:rPr>
      </w:pPr>
      <w:r w:rsidRPr="00E10F70">
        <w:rPr>
          <w:rFonts w:asciiTheme="majorBidi" w:hAnsiTheme="majorBidi" w:cstheme="majorBidi"/>
          <w:spacing w:val="2"/>
          <w:sz w:val="28"/>
          <w:szCs w:val="28"/>
          <w:lang w:val="vi-VN"/>
        </w:rPr>
        <w:t>- Tiếp tục cơ cấu lại nền kinh tế, từng bước chuyển dịch cơ cấu kinh tế theo</w:t>
      </w:r>
      <w:r w:rsidR="00910BA4" w:rsidRPr="00E10F70">
        <w:rPr>
          <w:rFonts w:asciiTheme="majorBidi" w:hAnsiTheme="majorBidi" w:cstheme="majorBidi"/>
          <w:spacing w:val="2"/>
          <w:sz w:val="28"/>
          <w:szCs w:val="28"/>
          <w:lang w:val="vi-VN"/>
        </w:rPr>
        <w:t xml:space="preserve"> </w:t>
      </w:r>
      <w:r w:rsidRPr="00E10F70">
        <w:rPr>
          <w:rFonts w:asciiTheme="majorBidi" w:hAnsiTheme="majorBidi" w:cstheme="majorBidi"/>
          <w:spacing w:val="2"/>
          <w:sz w:val="28"/>
          <w:szCs w:val="28"/>
          <w:lang w:val="vi-VN"/>
        </w:rPr>
        <w:t>hướng tăng tỷ trọng ngành công nghiệp - xây dựng, dịch vụ, giảm tỷ trọng ngành</w:t>
      </w:r>
      <w:r w:rsidR="00910BA4" w:rsidRPr="00E10F70">
        <w:rPr>
          <w:rFonts w:asciiTheme="majorBidi" w:hAnsiTheme="majorBidi" w:cstheme="majorBidi"/>
          <w:spacing w:val="2"/>
          <w:sz w:val="28"/>
          <w:szCs w:val="28"/>
          <w:lang w:val="vi-VN"/>
        </w:rPr>
        <w:t xml:space="preserve"> </w:t>
      </w:r>
      <w:r w:rsidRPr="00E10F70">
        <w:rPr>
          <w:rFonts w:asciiTheme="majorBidi" w:hAnsiTheme="majorBidi" w:cstheme="majorBidi"/>
          <w:spacing w:val="2"/>
          <w:sz w:val="28"/>
          <w:szCs w:val="28"/>
          <w:lang w:val="vi-VN"/>
        </w:rPr>
        <w:t>nông nghiệp. Đến năm 2025, ngành công nghiệp - xây dựng chiếm khoảng 38-40%; ngành dịch vụ chiếm 31-33%; ngành nông, lâm nghiệp và thuỷ sản chiếm</w:t>
      </w:r>
      <w:r w:rsidR="00910BA4" w:rsidRPr="00E10F70">
        <w:rPr>
          <w:rFonts w:asciiTheme="majorBidi" w:hAnsiTheme="majorBidi" w:cstheme="majorBidi"/>
          <w:spacing w:val="2"/>
          <w:sz w:val="28"/>
          <w:szCs w:val="28"/>
          <w:lang w:val="vi-VN"/>
        </w:rPr>
        <w:t xml:space="preserve"> </w:t>
      </w:r>
      <w:r w:rsidRPr="00E10F70">
        <w:rPr>
          <w:rFonts w:asciiTheme="majorBidi" w:hAnsiTheme="majorBidi" w:cstheme="majorBidi"/>
          <w:spacing w:val="2"/>
          <w:sz w:val="28"/>
          <w:szCs w:val="28"/>
          <w:lang w:val="vi-VN"/>
        </w:rPr>
        <w:t>khoảng 23-25%; và thuế sản phẩm 6-7% trong GRDP của tỉnh. Đến năm 2030,</w:t>
      </w:r>
      <w:r w:rsidR="00910BA4" w:rsidRPr="00E10F70">
        <w:rPr>
          <w:rFonts w:asciiTheme="majorBidi" w:hAnsiTheme="majorBidi" w:cstheme="majorBidi"/>
          <w:spacing w:val="2"/>
          <w:sz w:val="28"/>
          <w:szCs w:val="28"/>
          <w:lang w:val="vi-VN"/>
        </w:rPr>
        <w:t xml:space="preserve"> </w:t>
      </w:r>
      <w:r w:rsidRPr="00E10F70">
        <w:rPr>
          <w:rFonts w:asciiTheme="majorBidi" w:hAnsiTheme="majorBidi" w:cstheme="majorBidi"/>
          <w:spacing w:val="2"/>
          <w:sz w:val="28"/>
          <w:szCs w:val="28"/>
          <w:lang w:val="vi-VN"/>
        </w:rPr>
        <w:t>ngành công nghiệp - xây dựng chiếm khoảng 45-47%; ngành dịch vụ chiếm 34-</w:t>
      </w:r>
      <w:r w:rsidR="00910BA4" w:rsidRPr="00E10F70">
        <w:rPr>
          <w:rFonts w:asciiTheme="majorBidi" w:hAnsiTheme="majorBidi" w:cstheme="majorBidi"/>
          <w:spacing w:val="2"/>
          <w:sz w:val="28"/>
          <w:szCs w:val="28"/>
          <w:lang w:val="vi-VN"/>
        </w:rPr>
        <w:t xml:space="preserve"> </w:t>
      </w:r>
      <w:r w:rsidRPr="00E10F70">
        <w:rPr>
          <w:rFonts w:asciiTheme="majorBidi" w:hAnsiTheme="majorBidi" w:cstheme="majorBidi"/>
          <w:spacing w:val="2"/>
          <w:sz w:val="28"/>
          <w:szCs w:val="28"/>
          <w:lang w:val="vi-VN"/>
        </w:rPr>
        <w:t>35%; ngành nông, lâm nghiệp và thuỷ sản chiếm khoảng 18-19%; và thuế sản</w:t>
      </w:r>
      <w:r w:rsidR="00910BA4" w:rsidRPr="00E10F70">
        <w:rPr>
          <w:rFonts w:asciiTheme="majorBidi" w:hAnsiTheme="majorBidi" w:cstheme="majorBidi"/>
          <w:spacing w:val="2"/>
          <w:sz w:val="28"/>
          <w:szCs w:val="28"/>
          <w:lang w:val="vi-VN"/>
        </w:rPr>
        <w:t xml:space="preserve"> </w:t>
      </w:r>
      <w:r w:rsidRPr="00E10F70">
        <w:rPr>
          <w:rFonts w:asciiTheme="majorBidi" w:hAnsiTheme="majorBidi" w:cstheme="majorBidi"/>
          <w:spacing w:val="2"/>
          <w:sz w:val="28"/>
          <w:szCs w:val="28"/>
          <w:lang w:val="vi-VN"/>
        </w:rPr>
        <w:t>phẩm 5-6% trong GRDP của tỉnh.</w:t>
      </w:r>
    </w:p>
    <w:p w14:paraId="254B1EAB" w14:textId="3AD43F57" w:rsidR="00A16408" w:rsidRPr="00E10F70" w:rsidRDefault="00A16408" w:rsidP="0016214A">
      <w:pPr>
        <w:pStyle w:val="ListParagraph"/>
        <w:spacing w:before="120" w:after="120" w:line="240" w:lineRule="auto"/>
        <w:ind w:left="0" w:firstLine="720"/>
        <w:contextualSpacing w:val="0"/>
        <w:jc w:val="both"/>
        <w:rPr>
          <w:rFonts w:asciiTheme="majorBidi" w:hAnsiTheme="majorBidi" w:cstheme="majorBidi"/>
          <w:spacing w:val="2"/>
          <w:sz w:val="28"/>
          <w:szCs w:val="28"/>
          <w:lang w:val="vi-VN"/>
        </w:rPr>
      </w:pPr>
      <w:r w:rsidRPr="00E10F70">
        <w:rPr>
          <w:rFonts w:asciiTheme="majorBidi" w:hAnsiTheme="majorBidi" w:cstheme="majorBidi"/>
          <w:spacing w:val="2"/>
          <w:sz w:val="28"/>
          <w:szCs w:val="28"/>
          <w:lang w:val="vi-VN"/>
        </w:rPr>
        <w:t xml:space="preserve">- Thu </w:t>
      </w:r>
      <w:r w:rsidR="000D2622" w:rsidRPr="00E10F70">
        <w:rPr>
          <w:rFonts w:asciiTheme="majorBidi" w:hAnsiTheme="majorBidi" w:cstheme="majorBidi"/>
          <w:spacing w:val="2"/>
          <w:sz w:val="28"/>
          <w:szCs w:val="28"/>
          <w:lang w:val="vi-VN"/>
        </w:rPr>
        <w:t>NSNN</w:t>
      </w:r>
      <w:r w:rsidRPr="00E10F70">
        <w:rPr>
          <w:rFonts w:asciiTheme="majorBidi" w:hAnsiTheme="majorBidi" w:cstheme="majorBidi"/>
          <w:spacing w:val="2"/>
          <w:sz w:val="28"/>
          <w:szCs w:val="28"/>
          <w:lang w:val="vi-VN"/>
        </w:rPr>
        <w:t xml:space="preserve"> trên địa bàn tăng bình quân 9,0-10%/năm giai</w:t>
      </w:r>
      <w:r w:rsidR="001F0D27" w:rsidRPr="00E10F70">
        <w:rPr>
          <w:rFonts w:asciiTheme="majorBidi" w:hAnsiTheme="majorBidi" w:cstheme="majorBidi"/>
          <w:spacing w:val="2"/>
          <w:sz w:val="28"/>
          <w:szCs w:val="28"/>
          <w:lang w:val="vi-VN"/>
        </w:rPr>
        <w:t xml:space="preserve"> </w:t>
      </w:r>
      <w:r w:rsidRPr="00E10F70">
        <w:rPr>
          <w:rFonts w:asciiTheme="majorBidi" w:hAnsiTheme="majorBidi" w:cstheme="majorBidi"/>
          <w:spacing w:val="2"/>
          <w:sz w:val="28"/>
          <w:szCs w:val="28"/>
          <w:lang w:val="vi-VN"/>
        </w:rPr>
        <w:t>đoạn 2021</w:t>
      </w:r>
      <w:r w:rsidR="00414461" w:rsidRPr="00E10F70">
        <w:rPr>
          <w:rFonts w:asciiTheme="majorBidi" w:hAnsiTheme="majorBidi" w:cstheme="majorBidi"/>
          <w:spacing w:val="2"/>
          <w:sz w:val="28"/>
          <w:szCs w:val="28"/>
          <w:lang w:val="vi-VN"/>
        </w:rPr>
        <w:t xml:space="preserve"> </w:t>
      </w:r>
      <w:r w:rsidRPr="00E10F70">
        <w:rPr>
          <w:rFonts w:asciiTheme="majorBidi" w:hAnsiTheme="majorBidi" w:cstheme="majorBidi"/>
          <w:spacing w:val="2"/>
          <w:sz w:val="28"/>
          <w:szCs w:val="28"/>
          <w:lang w:val="vi-VN"/>
        </w:rPr>
        <w:t>-</w:t>
      </w:r>
      <w:r w:rsidR="00414461" w:rsidRPr="00E10F70">
        <w:rPr>
          <w:rFonts w:asciiTheme="majorBidi" w:hAnsiTheme="majorBidi" w:cstheme="majorBidi"/>
          <w:spacing w:val="2"/>
          <w:sz w:val="28"/>
          <w:szCs w:val="28"/>
          <w:lang w:val="vi-VN"/>
        </w:rPr>
        <w:t xml:space="preserve"> </w:t>
      </w:r>
      <w:r w:rsidRPr="00E10F70">
        <w:rPr>
          <w:rFonts w:asciiTheme="majorBidi" w:hAnsiTheme="majorBidi" w:cstheme="majorBidi"/>
          <w:spacing w:val="2"/>
          <w:sz w:val="28"/>
          <w:szCs w:val="28"/>
          <w:lang w:val="vi-VN"/>
        </w:rPr>
        <w:t>2030, trong đó giai đoạn 2021-2025 khoảng 8,0 - 9,0%, giai đoạn</w:t>
      </w:r>
      <w:r w:rsidR="001F0D27" w:rsidRPr="00E10F70">
        <w:rPr>
          <w:rFonts w:asciiTheme="majorBidi" w:hAnsiTheme="majorBidi" w:cstheme="majorBidi"/>
          <w:spacing w:val="2"/>
          <w:sz w:val="28"/>
          <w:szCs w:val="28"/>
          <w:lang w:val="vi-VN"/>
        </w:rPr>
        <w:t xml:space="preserve"> </w:t>
      </w:r>
      <w:r w:rsidRPr="00E10F70">
        <w:rPr>
          <w:rFonts w:asciiTheme="majorBidi" w:hAnsiTheme="majorBidi" w:cstheme="majorBidi"/>
          <w:spacing w:val="2"/>
          <w:sz w:val="28"/>
          <w:szCs w:val="28"/>
          <w:lang w:val="vi-VN"/>
        </w:rPr>
        <w:t>2026</w:t>
      </w:r>
      <w:r w:rsidR="002447C7" w:rsidRPr="00E10F70">
        <w:rPr>
          <w:rFonts w:asciiTheme="majorBidi" w:hAnsiTheme="majorBidi" w:cstheme="majorBidi"/>
          <w:spacing w:val="2"/>
          <w:sz w:val="28"/>
          <w:szCs w:val="28"/>
          <w:lang w:val="vi-VN"/>
        </w:rPr>
        <w:t xml:space="preserve"> </w:t>
      </w:r>
      <w:r w:rsidRPr="00E10F70">
        <w:rPr>
          <w:rFonts w:asciiTheme="majorBidi" w:hAnsiTheme="majorBidi" w:cstheme="majorBidi"/>
          <w:spacing w:val="2"/>
          <w:sz w:val="28"/>
          <w:szCs w:val="28"/>
          <w:lang w:val="vi-VN"/>
        </w:rPr>
        <w:t>-</w:t>
      </w:r>
      <w:r w:rsidR="002447C7" w:rsidRPr="00E10F70">
        <w:rPr>
          <w:rFonts w:asciiTheme="majorBidi" w:hAnsiTheme="majorBidi" w:cstheme="majorBidi"/>
          <w:spacing w:val="2"/>
          <w:sz w:val="28"/>
          <w:szCs w:val="28"/>
          <w:lang w:val="vi-VN"/>
        </w:rPr>
        <w:t xml:space="preserve"> </w:t>
      </w:r>
      <w:r w:rsidRPr="00E10F70">
        <w:rPr>
          <w:rFonts w:asciiTheme="majorBidi" w:hAnsiTheme="majorBidi" w:cstheme="majorBidi"/>
          <w:spacing w:val="2"/>
          <w:sz w:val="28"/>
          <w:szCs w:val="28"/>
          <w:lang w:val="vi-VN"/>
        </w:rPr>
        <w:t>2030 đạt 10,0 - 11,0%.</w:t>
      </w:r>
    </w:p>
    <w:p w14:paraId="2EE81A99" w14:textId="261F90FA" w:rsidR="0049022D" w:rsidRPr="00E10F70" w:rsidRDefault="0049022D" w:rsidP="0016214A">
      <w:pPr>
        <w:pStyle w:val="ListParagraph"/>
        <w:numPr>
          <w:ilvl w:val="0"/>
          <w:numId w:val="3"/>
        </w:numPr>
        <w:spacing w:before="120" w:after="120" w:line="240" w:lineRule="auto"/>
        <w:ind w:left="0" w:firstLine="720"/>
        <w:contextualSpacing w:val="0"/>
        <w:jc w:val="both"/>
        <w:rPr>
          <w:rFonts w:asciiTheme="majorBidi" w:hAnsiTheme="majorBidi" w:cstheme="majorBidi"/>
          <w:spacing w:val="-4"/>
          <w:sz w:val="28"/>
          <w:szCs w:val="28"/>
          <w:lang w:val="vi-VN"/>
        </w:rPr>
      </w:pPr>
      <w:r w:rsidRPr="00E10F70">
        <w:rPr>
          <w:rFonts w:asciiTheme="majorBidi" w:hAnsiTheme="majorBidi" w:cstheme="majorBidi"/>
          <w:spacing w:val="-4"/>
          <w:sz w:val="28"/>
          <w:szCs w:val="28"/>
          <w:lang w:val="vi-VN"/>
        </w:rPr>
        <w:t xml:space="preserve">Xây dựng dự toán thu </w:t>
      </w:r>
      <w:r w:rsidR="002D4537" w:rsidRPr="00E10F70">
        <w:rPr>
          <w:rFonts w:asciiTheme="majorBidi" w:hAnsiTheme="majorBidi" w:cstheme="majorBidi"/>
          <w:spacing w:val="-4"/>
          <w:sz w:val="28"/>
          <w:szCs w:val="28"/>
          <w:lang w:val="vi-VN"/>
        </w:rPr>
        <w:t>NSNN</w:t>
      </w:r>
      <w:r w:rsidRPr="00E10F70">
        <w:rPr>
          <w:rFonts w:asciiTheme="majorBidi" w:hAnsiTheme="majorBidi" w:cstheme="majorBidi"/>
          <w:spacing w:val="-4"/>
          <w:sz w:val="28"/>
          <w:szCs w:val="28"/>
          <w:lang w:val="vi-VN"/>
        </w:rPr>
        <w:t xml:space="preserve"> trong năm 2024, 2025 và giai đoạn 2026 - 2030: </w:t>
      </w:r>
    </w:p>
    <w:p w14:paraId="6B906C73" w14:textId="0C2E89CC" w:rsidR="00F87365" w:rsidRPr="00E10F70" w:rsidRDefault="00F87365" w:rsidP="0016214A">
      <w:pPr>
        <w:pStyle w:val="ListParagraph"/>
        <w:numPr>
          <w:ilvl w:val="1"/>
          <w:numId w:val="3"/>
        </w:numPr>
        <w:spacing w:before="120" w:after="120" w:line="240"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Dự báo bối cảnh, những tác động đến công tác thu NSNN giai đoạn 2024 - 2030:</w:t>
      </w:r>
    </w:p>
    <w:p w14:paraId="14E385A1" w14:textId="05C2ECDA" w:rsidR="00F87365" w:rsidRPr="00E10F70" w:rsidRDefault="00F87365" w:rsidP="0016214A">
      <w:pPr>
        <w:pStyle w:val="ListParagraph"/>
        <w:numPr>
          <w:ilvl w:val="1"/>
          <w:numId w:val="11"/>
        </w:numPr>
        <w:spacing w:before="120" w:after="120" w:line="240"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Thuận lợi:</w:t>
      </w:r>
      <w:r w:rsidR="00791EC7" w:rsidRPr="00E10F70">
        <w:rPr>
          <w:rFonts w:asciiTheme="majorBidi" w:hAnsiTheme="majorBidi" w:cstheme="majorBidi"/>
          <w:sz w:val="28"/>
          <w:szCs w:val="28"/>
          <w:lang w:val="vi-VN"/>
        </w:rPr>
        <w:t xml:space="preserve"> </w:t>
      </w:r>
      <w:r w:rsidRPr="00E10F70">
        <w:rPr>
          <w:rFonts w:asciiTheme="majorBidi" w:hAnsiTheme="majorBidi" w:cstheme="majorBidi"/>
          <w:sz w:val="28"/>
          <w:szCs w:val="28"/>
          <w:lang w:val="vi-VN"/>
        </w:rPr>
        <w:t xml:space="preserve">Bước sang giai đoạn 2024 - 2030, dự báo tình hình trong nước và địa phương có những thuận lợi, cơ hội và khó khăn, thách thức đan xen, Bình Thuận cùng với cả nước tiếp tục hội nhập quốc tế ngày càng sâu rộng cùng với cuộc cách mạng khoa học phát triển mạnh mẽ, tạo đột phá trên nhiều lĩnh vực. Kế thừa những kết quả đã đạt được trong giai đoạn 2017 - 2023, tiềm năng, lợi thế tiếp tục phát huy ngày càng tốt hơn, đặc biệt, việc khơi thông tuyến đường cao tốc Vĩnh Hảo - Phan Thiết, Phan Thiết - Dầu Giây và đẩy nhanh tiến độ thi công Cảng hàng không </w:t>
      </w:r>
      <w:r w:rsidRPr="00E10F70">
        <w:rPr>
          <w:rFonts w:asciiTheme="majorBidi" w:hAnsiTheme="majorBidi" w:cstheme="majorBidi"/>
          <w:sz w:val="28"/>
          <w:szCs w:val="28"/>
          <w:lang w:val="vi-VN"/>
        </w:rPr>
        <w:lastRenderedPageBreak/>
        <w:t xml:space="preserve">Phan Thiết cùng với những tập đoàn đang quan tâm, khảo sát, nghiên cứu đầu tư trên địa bàn... sẽ tạo ra những động lực mới cho sự phát triển của tỉnh, thúc đẩy tăng trưởng thu NSNN trong thời gian đến. </w:t>
      </w:r>
    </w:p>
    <w:p w14:paraId="778A2017" w14:textId="5E996FDB" w:rsidR="00F87365" w:rsidRPr="00E10F70" w:rsidRDefault="00F87365" w:rsidP="0016214A">
      <w:pPr>
        <w:pStyle w:val="ListParagraph"/>
        <w:numPr>
          <w:ilvl w:val="1"/>
          <w:numId w:val="11"/>
        </w:numPr>
        <w:spacing w:before="120" w:after="120" w:line="240"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Khó khăn:</w:t>
      </w:r>
    </w:p>
    <w:p w14:paraId="08FE11D0" w14:textId="77777777" w:rsidR="00F87365" w:rsidRPr="00E10F70" w:rsidRDefault="00F87365" w:rsidP="0016214A">
      <w:pPr>
        <w:spacing w:before="120" w:after="120" w:line="240" w:lineRule="auto"/>
        <w:ind w:firstLine="720"/>
        <w:jc w:val="both"/>
        <w:rPr>
          <w:rFonts w:asciiTheme="majorBidi" w:hAnsiTheme="majorBidi" w:cstheme="majorBidi"/>
          <w:sz w:val="28"/>
          <w:szCs w:val="28"/>
          <w:lang w:val="vi-VN"/>
        </w:rPr>
      </w:pPr>
      <w:r w:rsidRPr="00E10F70">
        <w:rPr>
          <w:rFonts w:asciiTheme="majorBidi" w:hAnsiTheme="majorBidi" w:cstheme="majorBidi"/>
          <w:sz w:val="28"/>
          <w:szCs w:val="28"/>
          <w:lang w:val="vi-VN"/>
        </w:rPr>
        <w:t>- Bên cạnh những thuận lợi, tỉnh ta vẫn còn tồn tại nhiều khó khăn, hạn chế như ảnh hưởng tiêu cực từ nền kinh tế toàn cầu, xung đột giữa Nga - Ukraine còn kéo dài, sản xuất kinh doanh phục hồi chậm sau dịch bệnh Covid-19, sức ép lạm phát, giá cả nguyên vật liệu đầu vào tăng cao, thị trường xuất nhập khẩu gặp nhiều khó khăn; nguồn thu của tỉnh còn nhỏ, lẻ, thiếu ổn định, sản xuất, chế biến làm tăng giá trị gia tăng của sản phẩm trong nông nghiệp còn thiếu, đầu tư cơ giới hóa vào nông nghiệp của tỉnh còn hạn chế; tiến độ thực hiện công tác bồi thường, giải phóng mặt bằng chậm việc xác định giá đất cụ thể, vướng mắc về cơ chế trong quản lý nhà nước về đất đai chưa được tháo gỡ; kết cấu hạ tầng kinh tế - xã hội còn thiếu và chưa đồng bộ; thiên tai, biến đổi khí hậu tiếp tục có những diễn biến bất thường, cực đoan,...đã ảnh hưởng không nhỏ đến sự phát triển kinh tế - xã hội và công tác thu ngân sách trên địa bàn tỉnh.</w:t>
      </w:r>
    </w:p>
    <w:p w14:paraId="15FE0AFE" w14:textId="49348BCF" w:rsidR="00F87365" w:rsidRPr="00E10F70" w:rsidRDefault="00F87365" w:rsidP="0016214A">
      <w:pPr>
        <w:spacing w:before="120" w:after="120" w:line="240" w:lineRule="auto"/>
        <w:ind w:firstLine="72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 Hiện nay, nguồn thu </w:t>
      </w:r>
      <w:r w:rsidR="00FD1351" w:rsidRPr="00E10F70">
        <w:rPr>
          <w:rFonts w:asciiTheme="majorBidi" w:hAnsiTheme="majorBidi" w:cstheme="majorBidi"/>
          <w:sz w:val="28"/>
          <w:szCs w:val="28"/>
          <w:lang w:val="vi-VN"/>
        </w:rPr>
        <w:t>NSNN</w:t>
      </w:r>
      <w:r w:rsidRPr="00E10F70">
        <w:rPr>
          <w:rFonts w:asciiTheme="majorBidi" w:hAnsiTheme="majorBidi" w:cstheme="majorBidi"/>
          <w:sz w:val="28"/>
          <w:szCs w:val="28"/>
          <w:lang w:val="vi-VN"/>
        </w:rPr>
        <w:t xml:space="preserve"> trên địa bàn tỉnh với quy mô và cơ cấu chưa bền vững, thu từ hoạt động sản xuất kinh doanh chiếm tỷ trọng còn thấp trong tổng thu nội địa, nguồn thu của tỉnh còn phụ thuộc lớn vào các nguồn thu từ đất và xổ số kiến thiết . Các ngành kinh tế mũi nhọn về công nghiệp năng lượng, dịch vụ, du lịch với số nộp ngân sách không cao và chưa ổn định trong cơ cấu thu nội địa,...nguồn thu từ các doanh nghiệp chủ lực trên địa bàn tỉnh</w:t>
      </w:r>
      <w:r w:rsidR="00FD1351" w:rsidRPr="00E10F70">
        <w:rPr>
          <w:rFonts w:asciiTheme="majorBidi" w:hAnsiTheme="majorBidi" w:cstheme="majorBidi"/>
          <w:sz w:val="28"/>
          <w:szCs w:val="28"/>
          <w:lang w:val="vi-VN"/>
        </w:rPr>
        <w:t xml:space="preserve"> không nhiều và</w:t>
      </w:r>
      <w:r w:rsidRPr="00E10F70">
        <w:rPr>
          <w:rFonts w:asciiTheme="majorBidi" w:hAnsiTheme="majorBidi" w:cstheme="majorBidi"/>
          <w:sz w:val="28"/>
          <w:szCs w:val="28"/>
          <w:lang w:val="vi-VN"/>
        </w:rPr>
        <w:t xml:space="preserve"> còn chịu tác động bởi nhiều yếu tố do những khó khăn chung của nền kinh tế, các khoản nghĩa vụ tài chính liên quan đến đất đai còn chiếm tỷ trọng khá lớn, tuy nhiên do ảnh hưởng thị trường bất động sản cùng với những vướng mắc trong cơ chế phê duyệt giá đất cụ thể dẫn đến các nguồn thu này sụt giảm đáng kể.</w:t>
      </w:r>
    </w:p>
    <w:p w14:paraId="4DF86F1D" w14:textId="77777777" w:rsidR="00F87365" w:rsidRPr="00E10F70" w:rsidRDefault="00F87365" w:rsidP="0016214A">
      <w:pPr>
        <w:spacing w:before="120" w:after="120" w:line="240" w:lineRule="auto"/>
        <w:ind w:firstLine="72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 Ngoài ra, việc phân cấp quản lý thuế chưa đồng bộ với phân cấp quản lý kinh tế và quản lý thu ngân sách trên địa bàn huyện, thị xã, thành phố cũng đã gây khó khăn trong việc triển khai các giải pháp điều hành quản lý ngân sách chung theo yêu cầu của Trung ương và địa phương, đồng thời không phát huy được tính chủ động, linh hoạt của địa phương trong cân đối thu chi trên từng địa bàn. Do đó, việc đảm bảo nguồn thu để tỉnh Bình Thuận tiến tới tự cân đối ngân sách trong thời gian đến là cấp thiết nhưng cũng hết sức khó khăn.</w:t>
      </w:r>
    </w:p>
    <w:p w14:paraId="4ECB9841" w14:textId="5E63A1FD" w:rsidR="00F87365" w:rsidRPr="00E10F70" w:rsidRDefault="00F87365" w:rsidP="0016214A">
      <w:pPr>
        <w:pStyle w:val="ListParagraph"/>
        <w:numPr>
          <w:ilvl w:val="1"/>
          <w:numId w:val="3"/>
        </w:numPr>
        <w:spacing w:before="120" w:after="120" w:line="240"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Dự kiến thu nội địa năm 2024, 2025 và giai đoạn 2026 - 2030:</w:t>
      </w:r>
    </w:p>
    <w:p w14:paraId="643B99BD" w14:textId="2DBE57B2" w:rsidR="00107E71" w:rsidRPr="00E10F70" w:rsidRDefault="00107E71" w:rsidP="0016214A">
      <w:pPr>
        <w:pStyle w:val="ListParagraph"/>
        <w:numPr>
          <w:ilvl w:val="0"/>
          <w:numId w:val="24"/>
        </w:numPr>
        <w:spacing w:before="120" w:after="120" w:line="240"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Dự kiến thu nội địa năm 2024, 2025 và giai đoạn 2026 – 2030 theo báo cáo của Cục Thuế Bình Thuận:</w:t>
      </w:r>
    </w:p>
    <w:p w14:paraId="03F62D8E" w14:textId="77827E7E" w:rsidR="006F0816" w:rsidRPr="00E10F70" w:rsidRDefault="00F87365" w:rsidP="0016214A">
      <w:pPr>
        <w:spacing w:before="120" w:after="120" w:line="240" w:lineRule="auto"/>
        <w:ind w:firstLine="72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Trên cơ sở tình hình thu NSNN giai đoạn 2017 - 2023 và thực tế tại địa phương, dự kiến thu nội địa trên địa bàn tỉnh năm 2024, 2025 và giai đoạn 2026 - 2030 theo hướng tiếp tục xác định việc huy động nguồn thu từ thuế, phí, lệ phí đảm </w:t>
      </w:r>
      <w:r w:rsidRPr="00E10F70">
        <w:rPr>
          <w:rFonts w:asciiTheme="majorBidi" w:hAnsiTheme="majorBidi" w:cstheme="majorBidi"/>
          <w:sz w:val="28"/>
          <w:szCs w:val="28"/>
          <w:lang w:val="vi-VN"/>
        </w:rPr>
        <w:lastRenderedPageBreak/>
        <w:t>bảo tính hợp lý và phù hợp với tình hình kinh tế địa phương, chiếm tỷ trọng cao trong tổng thu nội địa, giảm dần sự phụ thuộc từ đất đai và các khoản thu phát sinh không thường xuyên</w:t>
      </w:r>
      <w:r w:rsidR="006F0816" w:rsidRPr="00E10F70">
        <w:rPr>
          <w:rFonts w:asciiTheme="majorBidi" w:hAnsiTheme="majorBidi" w:cstheme="majorBidi"/>
          <w:sz w:val="28"/>
          <w:szCs w:val="28"/>
          <w:lang w:val="vi-VN"/>
        </w:rPr>
        <w:t xml:space="preserve">. </w:t>
      </w:r>
      <w:r w:rsidR="007537D0" w:rsidRPr="00E10F70">
        <w:rPr>
          <w:rFonts w:asciiTheme="majorBidi" w:hAnsiTheme="majorBidi" w:cstheme="majorBidi"/>
          <w:sz w:val="28"/>
          <w:szCs w:val="28"/>
          <w:lang w:val="vi-VN"/>
        </w:rPr>
        <w:t>Theo báo cáo của Cục Thuế Bình Thuận, d</w:t>
      </w:r>
      <w:r w:rsidR="006F0816" w:rsidRPr="00E10F70">
        <w:rPr>
          <w:rFonts w:asciiTheme="majorBidi" w:hAnsiTheme="majorBidi" w:cstheme="majorBidi"/>
          <w:sz w:val="28"/>
          <w:szCs w:val="28"/>
          <w:lang w:val="vi-VN"/>
        </w:rPr>
        <w:t xml:space="preserve">ự kiến thu nội địa giai đoạn 2024 – 2030 đạt 63.944 </w:t>
      </w:r>
      <w:r w:rsidR="007B4FDC" w:rsidRPr="00E10F70">
        <w:rPr>
          <w:rFonts w:asciiTheme="majorBidi" w:hAnsiTheme="majorBidi" w:cstheme="majorBidi"/>
          <w:sz w:val="28"/>
          <w:szCs w:val="28"/>
          <w:lang w:val="vi-VN"/>
        </w:rPr>
        <w:t>tỷ</w:t>
      </w:r>
      <w:r w:rsidR="006F0816" w:rsidRPr="00E10F70">
        <w:rPr>
          <w:rFonts w:asciiTheme="majorBidi" w:hAnsiTheme="majorBidi" w:cstheme="majorBidi"/>
          <w:sz w:val="28"/>
          <w:szCs w:val="28"/>
          <w:lang w:val="vi-VN"/>
        </w:rPr>
        <w:t xml:space="preserve"> đồng, </w:t>
      </w:r>
      <w:r w:rsidR="008F149B" w:rsidRPr="00E10F70">
        <w:rPr>
          <w:rFonts w:asciiTheme="majorBidi" w:hAnsiTheme="majorBidi" w:cstheme="majorBidi"/>
          <w:sz w:val="28"/>
          <w:szCs w:val="28"/>
          <w:lang w:val="vi-VN"/>
        </w:rPr>
        <w:t xml:space="preserve">bao gồm: thu thuế, phí, thu khác đạt </w:t>
      </w:r>
      <w:r w:rsidR="00721131" w:rsidRPr="00E10F70">
        <w:rPr>
          <w:rFonts w:asciiTheme="majorBidi" w:hAnsiTheme="majorBidi" w:cstheme="majorBidi"/>
          <w:sz w:val="28"/>
          <w:szCs w:val="28"/>
          <w:lang w:val="vi-VN"/>
        </w:rPr>
        <w:t>47.522</w:t>
      </w:r>
      <w:r w:rsidR="00424844" w:rsidRPr="00E10F70">
        <w:rPr>
          <w:rFonts w:asciiTheme="majorBidi" w:hAnsiTheme="majorBidi" w:cstheme="majorBidi"/>
          <w:sz w:val="28"/>
          <w:szCs w:val="28"/>
          <w:lang w:val="vi-VN"/>
        </w:rPr>
        <w:t xml:space="preserve"> </w:t>
      </w:r>
      <w:r w:rsidR="00100BD6" w:rsidRPr="00E10F70">
        <w:rPr>
          <w:rFonts w:asciiTheme="majorBidi" w:hAnsiTheme="majorBidi" w:cstheme="majorBidi"/>
          <w:sz w:val="28"/>
          <w:szCs w:val="28"/>
          <w:lang w:val="vi-VN"/>
        </w:rPr>
        <w:t>tỷ</w:t>
      </w:r>
      <w:r w:rsidR="008F149B" w:rsidRPr="00E10F70">
        <w:rPr>
          <w:rFonts w:asciiTheme="majorBidi" w:hAnsiTheme="majorBidi" w:cstheme="majorBidi"/>
          <w:sz w:val="28"/>
          <w:szCs w:val="28"/>
          <w:lang w:val="vi-VN"/>
        </w:rPr>
        <w:t xml:space="preserve"> đồng</w:t>
      </w:r>
      <w:r w:rsidR="007B4FDC" w:rsidRPr="00E10F70">
        <w:rPr>
          <w:rFonts w:asciiTheme="majorBidi" w:hAnsiTheme="majorBidi" w:cstheme="majorBidi"/>
          <w:sz w:val="28"/>
          <w:szCs w:val="28"/>
          <w:lang w:val="vi-VN"/>
        </w:rPr>
        <w:t>,</w:t>
      </w:r>
      <w:r w:rsidR="008F149B" w:rsidRPr="00E10F70">
        <w:rPr>
          <w:rFonts w:asciiTheme="majorBidi" w:hAnsiTheme="majorBidi" w:cstheme="majorBidi"/>
          <w:sz w:val="28"/>
          <w:szCs w:val="28"/>
          <w:lang w:val="vi-VN"/>
        </w:rPr>
        <w:t xml:space="preserve"> chiếm tỷ trọng </w:t>
      </w:r>
      <w:r w:rsidR="00AE5F0D" w:rsidRPr="00E10F70">
        <w:rPr>
          <w:rFonts w:asciiTheme="majorBidi" w:hAnsiTheme="majorBidi" w:cstheme="majorBidi"/>
          <w:sz w:val="28"/>
          <w:szCs w:val="28"/>
          <w:lang w:val="vi-VN"/>
        </w:rPr>
        <w:t>74,32</w:t>
      </w:r>
      <w:r w:rsidR="008F149B" w:rsidRPr="00E10F70">
        <w:rPr>
          <w:rFonts w:asciiTheme="majorBidi" w:hAnsiTheme="majorBidi" w:cstheme="majorBidi"/>
          <w:sz w:val="28"/>
          <w:szCs w:val="28"/>
          <w:lang w:val="vi-VN"/>
        </w:rPr>
        <w:t xml:space="preserve">% thu nội địa </w:t>
      </w:r>
      <w:r w:rsidR="007B4FDC" w:rsidRPr="00E10F70">
        <w:rPr>
          <w:rFonts w:asciiTheme="majorBidi" w:hAnsiTheme="majorBidi" w:cstheme="majorBidi"/>
          <w:sz w:val="28"/>
          <w:szCs w:val="28"/>
          <w:lang w:val="vi-VN"/>
        </w:rPr>
        <w:t>(</w:t>
      </w:r>
      <w:r w:rsidR="008F149B" w:rsidRPr="00E10F70">
        <w:rPr>
          <w:rFonts w:asciiTheme="majorBidi" w:hAnsiTheme="majorBidi" w:cstheme="majorBidi"/>
          <w:sz w:val="28"/>
          <w:szCs w:val="28"/>
          <w:lang w:val="vi-VN"/>
        </w:rPr>
        <w:t xml:space="preserve">trong đó thu từ hoạt động sản xuất kinh doanh dự kiến đạt </w:t>
      </w:r>
      <w:r w:rsidR="00AE5F0D" w:rsidRPr="00E10F70">
        <w:rPr>
          <w:rFonts w:asciiTheme="majorBidi" w:hAnsiTheme="majorBidi" w:cstheme="majorBidi"/>
          <w:sz w:val="28"/>
          <w:szCs w:val="28"/>
          <w:lang w:val="vi-VN"/>
        </w:rPr>
        <w:t>28</w:t>
      </w:r>
      <w:r w:rsidR="008F149B" w:rsidRPr="00E10F70">
        <w:rPr>
          <w:rFonts w:asciiTheme="majorBidi" w:hAnsiTheme="majorBidi" w:cstheme="majorBidi"/>
          <w:sz w:val="28"/>
          <w:szCs w:val="28"/>
          <w:lang w:val="vi-VN"/>
        </w:rPr>
        <w:t>.</w:t>
      </w:r>
      <w:r w:rsidR="00AE5F0D" w:rsidRPr="00E10F70">
        <w:rPr>
          <w:rFonts w:asciiTheme="majorBidi" w:hAnsiTheme="majorBidi" w:cstheme="majorBidi"/>
          <w:sz w:val="28"/>
          <w:szCs w:val="28"/>
          <w:lang w:val="vi-VN"/>
        </w:rPr>
        <w:t>712</w:t>
      </w:r>
      <w:r w:rsidR="008F149B" w:rsidRPr="00E10F70">
        <w:rPr>
          <w:rFonts w:asciiTheme="majorBidi" w:hAnsiTheme="majorBidi" w:cstheme="majorBidi"/>
          <w:sz w:val="28"/>
          <w:szCs w:val="28"/>
          <w:lang w:val="vi-VN"/>
        </w:rPr>
        <w:t xml:space="preserve"> </w:t>
      </w:r>
      <w:r w:rsidR="007B4FDC" w:rsidRPr="00E10F70">
        <w:rPr>
          <w:rFonts w:asciiTheme="majorBidi" w:hAnsiTheme="majorBidi" w:cstheme="majorBidi"/>
          <w:sz w:val="28"/>
          <w:szCs w:val="28"/>
          <w:lang w:val="vi-VN"/>
        </w:rPr>
        <w:t>tỷ</w:t>
      </w:r>
      <w:r w:rsidR="008F149B" w:rsidRPr="00E10F70">
        <w:rPr>
          <w:rFonts w:asciiTheme="majorBidi" w:hAnsiTheme="majorBidi" w:cstheme="majorBidi"/>
          <w:sz w:val="28"/>
          <w:szCs w:val="28"/>
          <w:lang w:val="vi-VN"/>
        </w:rPr>
        <w:t xml:space="preserve"> đồng</w:t>
      </w:r>
      <w:r w:rsidR="007B4FDC" w:rsidRPr="00E10F70">
        <w:rPr>
          <w:rFonts w:asciiTheme="majorBidi" w:hAnsiTheme="majorBidi" w:cstheme="majorBidi"/>
          <w:sz w:val="28"/>
          <w:szCs w:val="28"/>
          <w:lang w:val="vi-VN"/>
        </w:rPr>
        <w:t>,</w:t>
      </w:r>
      <w:r w:rsidR="008F149B" w:rsidRPr="00E10F70">
        <w:rPr>
          <w:rFonts w:asciiTheme="majorBidi" w:hAnsiTheme="majorBidi" w:cstheme="majorBidi"/>
          <w:sz w:val="28"/>
          <w:szCs w:val="28"/>
          <w:lang w:val="vi-VN"/>
        </w:rPr>
        <w:t xml:space="preserve"> chiếm </w:t>
      </w:r>
      <w:r w:rsidR="009642AF" w:rsidRPr="00E10F70">
        <w:rPr>
          <w:rFonts w:asciiTheme="majorBidi" w:hAnsiTheme="majorBidi" w:cstheme="majorBidi"/>
          <w:sz w:val="28"/>
          <w:szCs w:val="28"/>
          <w:lang w:val="vi-VN"/>
        </w:rPr>
        <w:t>44,90</w:t>
      </w:r>
      <w:r w:rsidR="008F149B" w:rsidRPr="00E10F70">
        <w:rPr>
          <w:rFonts w:asciiTheme="majorBidi" w:hAnsiTheme="majorBidi" w:cstheme="majorBidi"/>
          <w:sz w:val="28"/>
          <w:szCs w:val="28"/>
          <w:lang w:val="vi-VN"/>
        </w:rPr>
        <w:t>% thu nội địa</w:t>
      </w:r>
      <w:r w:rsidR="007B4FDC" w:rsidRPr="00E10F70">
        <w:rPr>
          <w:rFonts w:asciiTheme="majorBidi" w:hAnsiTheme="majorBidi" w:cstheme="majorBidi"/>
          <w:sz w:val="28"/>
          <w:szCs w:val="28"/>
          <w:lang w:val="vi-VN"/>
        </w:rPr>
        <w:t>)</w:t>
      </w:r>
      <w:r w:rsidR="008F149B" w:rsidRPr="00E10F70">
        <w:rPr>
          <w:rFonts w:asciiTheme="majorBidi" w:hAnsiTheme="majorBidi" w:cstheme="majorBidi"/>
          <w:sz w:val="28"/>
          <w:szCs w:val="28"/>
          <w:lang w:val="vi-VN"/>
        </w:rPr>
        <w:t xml:space="preserve">; thu tiền sử dụng đất là </w:t>
      </w:r>
      <w:r w:rsidR="00036069" w:rsidRPr="00E10F70">
        <w:rPr>
          <w:rFonts w:asciiTheme="majorBidi" w:hAnsiTheme="majorBidi" w:cstheme="majorBidi"/>
          <w:sz w:val="28"/>
          <w:szCs w:val="28"/>
          <w:lang w:val="vi-VN"/>
        </w:rPr>
        <w:t>4.900</w:t>
      </w:r>
      <w:r w:rsidR="008F149B" w:rsidRPr="00E10F70">
        <w:rPr>
          <w:rFonts w:asciiTheme="majorBidi" w:hAnsiTheme="majorBidi" w:cstheme="majorBidi"/>
          <w:sz w:val="28"/>
          <w:szCs w:val="28"/>
          <w:lang w:val="vi-VN"/>
        </w:rPr>
        <w:t xml:space="preserve"> </w:t>
      </w:r>
      <w:r w:rsidR="00A91D54" w:rsidRPr="00E10F70">
        <w:rPr>
          <w:rFonts w:asciiTheme="majorBidi" w:hAnsiTheme="majorBidi" w:cstheme="majorBidi"/>
          <w:sz w:val="28"/>
          <w:szCs w:val="28"/>
          <w:lang w:val="vi-VN"/>
        </w:rPr>
        <w:t>tỷ</w:t>
      </w:r>
      <w:r w:rsidR="008F149B" w:rsidRPr="00E10F70">
        <w:rPr>
          <w:rFonts w:asciiTheme="majorBidi" w:hAnsiTheme="majorBidi" w:cstheme="majorBidi"/>
          <w:sz w:val="28"/>
          <w:szCs w:val="28"/>
          <w:lang w:val="vi-VN"/>
        </w:rPr>
        <w:t xml:space="preserve"> đồng</w:t>
      </w:r>
      <w:r w:rsidR="00A91D54" w:rsidRPr="00E10F70">
        <w:rPr>
          <w:rFonts w:asciiTheme="majorBidi" w:hAnsiTheme="majorBidi" w:cstheme="majorBidi"/>
          <w:sz w:val="28"/>
          <w:szCs w:val="28"/>
          <w:lang w:val="vi-VN"/>
        </w:rPr>
        <w:t>,</w:t>
      </w:r>
      <w:r w:rsidR="008F149B" w:rsidRPr="00E10F70">
        <w:rPr>
          <w:rFonts w:asciiTheme="majorBidi" w:hAnsiTheme="majorBidi" w:cstheme="majorBidi"/>
          <w:sz w:val="28"/>
          <w:szCs w:val="28"/>
          <w:lang w:val="vi-VN"/>
        </w:rPr>
        <w:t xml:space="preserve"> chiếm tỷ trọng </w:t>
      </w:r>
      <w:r w:rsidR="00036069" w:rsidRPr="00E10F70">
        <w:rPr>
          <w:rFonts w:asciiTheme="majorBidi" w:hAnsiTheme="majorBidi" w:cstheme="majorBidi"/>
          <w:sz w:val="28"/>
          <w:szCs w:val="28"/>
          <w:lang w:val="vi-VN"/>
        </w:rPr>
        <w:t>7,66</w:t>
      </w:r>
      <w:r w:rsidR="008F149B" w:rsidRPr="00E10F70">
        <w:rPr>
          <w:rFonts w:asciiTheme="majorBidi" w:hAnsiTheme="majorBidi" w:cstheme="majorBidi"/>
          <w:sz w:val="28"/>
          <w:szCs w:val="28"/>
          <w:lang w:val="vi-VN"/>
        </w:rPr>
        <w:t xml:space="preserve">% thu nội địa và thu xổ số kiến thiết là </w:t>
      </w:r>
      <w:r w:rsidR="00036069" w:rsidRPr="00E10F70">
        <w:rPr>
          <w:rFonts w:asciiTheme="majorBidi" w:hAnsiTheme="majorBidi" w:cstheme="majorBidi"/>
          <w:sz w:val="28"/>
          <w:szCs w:val="28"/>
          <w:lang w:val="vi-VN"/>
        </w:rPr>
        <w:t>11.522</w:t>
      </w:r>
      <w:r w:rsidR="00A91D54" w:rsidRPr="00E10F70">
        <w:rPr>
          <w:rFonts w:asciiTheme="majorBidi" w:hAnsiTheme="majorBidi" w:cstheme="majorBidi"/>
          <w:sz w:val="28"/>
          <w:szCs w:val="28"/>
          <w:lang w:val="vi-VN"/>
        </w:rPr>
        <w:t xml:space="preserve"> tỷ</w:t>
      </w:r>
      <w:r w:rsidR="008F149B" w:rsidRPr="00E10F70">
        <w:rPr>
          <w:rFonts w:asciiTheme="majorBidi" w:hAnsiTheme="majorBidi" w:cstheme="majorBidi"/>
          <w:sz w:val="28"/>
          <w:szCs w:val="28"/>
          <w:lang w:val="vi-VN"/>
        </w:rPr>
        <w:t xml:space="preserve"> đồng</w:t>
      </w:r>
      <w:r w:rsidR="00A91D54" w:rsidRPr="00E10F70">
        <w:rPr>
          <w:rFonts w:asciiTheme="majorBidi" w:hAnsiTheme="majorBidi" w:cstheme="majorBidi"/>
          <w:sz w:val="28"/>
          <w:szCs w:val="28"/>
          <w:lang w:val="vi-VN"/>
        </w:rPr>
        <w:t>,</w:t>
      </w:r>
      <w:r w:rsidR="008F149B" w:rsidRPr="00E10F70">
        <w:rPr>
          <w:rFonts w:asciiTheme="majorBidi" w:hAnsiTheme="majorBidi" w:cstheme="majorBidi"/>
          <w:sz w:val="28"/>
          <w:szCs w:val="28"/>
          <w:lang w:val="vi-VN"/>
        </w:rPr>
        <w:t xml:space="preserve"> chiếm tỷ trọng </w:t>
      </w:r>
      <w:r w:rsidR="00613831" w:rsidRPr="00E10F70">
        <w:rPr>
          <w:rFonts w:asciiTheme="majorBidi" w:hAnsiTheme="majorBidi" w:cstheme="majorBidi"/>
          <w:sz w:val="28"/>
          <w:szCs w:val="28"/>
          <w:lang w:val="vi-VN"/>
        </w:rPr>
        <w:t>18,02</w:t>
      </w:r>
      <w:r w:rsidR="008F149B" w:rsidRPr="00E10F70">
        <w:rPr>
          <w:rFonts w:asciiTheme="majorBidi" w:hAnsiTheme="majorBidi" w:cstheme="majorBidi"/>
          <w:sz w:val="28"/>
          <w:szCs w:val="28"/>
          <w:lang w:val="vi-VN"/>
        </w:rPr>
        <w:t>% thu nội địa</w:t>
      </w:r>
      <w:r w:rsidR="00011132" w:rsidRPr="00E10F70">
        <w:rPr>
          <w:rFonts w:asciiTheme="majorBidi" w:hAnsiTheme="majorBidi" w:cstheme="majorBidi"/>
          <w:sz w:val="28"/>
          <w:szCs w:val="28"/>
          <w:lang w:val="vi-VN"/>
        </w:rPr>
        <w:t>, cụ thể như sau:</w:t>
      </w:r>
    </w:p>
    <w:p w14:paraId="10E3E9A7" w14:textId="01A9B55A" w:rsidR="009F52D6" w:rsidRPr="00E10F70" w:rsidRDefault="009F52D6" w:rsidP="00533500">
      <w:pPr>
        <w:pStyle w:val="ListParagraph"/>
        <w:numPr>
          <w:ilvl w:val="0"/>
          <w:numId w:val="26"/>
        </w:numPr>
        <w:spacing w:before="120" w:after="120" w:line="264"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Trong năm 2024 và năm 2025:</w:t>
      </w:r>
    </w:p>
    <w:p w14:paraId="0D98C9A7" w14:textId="1DBFE5CC" w:rsidR="00F87365" w:rsidRPr="00E10F70" w:rsidRDefault="00F87365" w:rsidP="00533500">
      <w:pPr>
        <w:pStyle w:val="ListParagraph"/>
        <w:numPr>
          <w:ilvl w:val="0"/>
          <w:numId w:val="25"/>
        </w:numPr>
        <w:spacing w:before="120" w:after="120" w:line="264"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Dự kiến thu nội địa năm 2024 đạt </w:t>
      </w:r>
      <w:r w:rsidR="001819A5" w:rsidRPr="00E10F70">
        <w:rPr>
          <w:rFonts w:asciiTheme="majorBidi" w:hAnsiTheme="majorBidi" w:cstheme="majorBidi"/>
          <w:sz w:val="28"/>
          <w:szCs w:val="28"/>
          <w:lang w:val="vi-VN"/>
        </w:rPr>
        <w:t>8.253</w:t>
      </w:r>
      <w:r w:rsidRPr="00E10F70">
        <w:rPr>
          <w:rFonts w:asciiTheme="majorBidi" w:hAnsiTheme="majorBidi" w:cstheme="majorBidi"/>
          <w:sz w:val="28"/>
          <w:szCs w:val="28"/>
          <w:lang w:val="vi-VN"/>
        </w:rPr>
        <w:t xml:space="preserve"> </w:t>
      </w:r>
      <w:r w:rsidR="00A14808"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 </w:t>
      </w:r>
      <w:r w:rsidR="00CE4985" w:rsidRPr="00E10F70">
        <w:rPr>
          <w:rFonts w:asciiTheme="majorBidi" w:hAnsiTheme="majorBidi" w:cstheme="majorBidi"/>
          <w:sz w:val="28"/>
          <w:szCs w:val="28"/>
          <w:lang w:val="vi-VN"/>
        </w:rPr>
        <w:t>giảm</w:t>
      </w:r>
      <w:r w:rsidRPr="00E10F70">
        <w:rPr>
          <w:rFonts w:asciiTheme="majorBidi" w:hAnsiTheme="majorBidi" w:cstheme="majorBidi"/>
          <w:sz w:val="28"/>
          <w:szCs w:val="28"/>
          <w:lang w:val="vi-VN"/>
        </w:rPr>
        <w:t xml:space="preserve"> </w:t>
      </w:r>
      <w:r w:rsidR="00FC5BA7" w:rsidRPr="00E10F70">
        <w:rPr>
          <w:rFonts w:asciiTheme="majorBidi" w:hAnsiTheme="majorBidi" w:cstheme="majorBidi"/>
          <w:sz w:val="28"/>
          <w:szCs w:val="28"/>
          <w:lang w:val="vi-VN"/>
        </w:rPr>
        <w:t>4,10</w:t>
      </w:r>
      <w:r w:rsidRPr="00E10F70">
        <w:rPr>
          <w:rFonts w:asciiTheme="majorBidi" w:hAnsiTheme="majorBidi" w:cstheme="majorBidi"/>
          <w:sz w:val="28"/>
          <w:szCs w:val="28"/>
          <w:lang w:val="vi-VN"/>
        </w:rPr>
        <w:t>% so</w:t>
      </w:r>
      <w:r w:rsidR="008D7380" w:rsidRPr="00E10F70">
        <w:rPr>
          <w:rFonts w:asciiTheme="majorBidi" w:hAnsiTheme="majorBidi" w:cstheme="majorBidi"/>
          <w:sz w:val="28"/>
          <w:szCs w:val="28"/>
          <w:lang w:val="vi-VN"/>
        </w:rPr>
        <w:t xml:space="preserve"> với</w:t>
      </w:r>
      <w:r w:rsidRPr="00E10F70">
        <w:rPr>
          <w:rFonts w:asciiTheme="majorBidi" w:hAnsiTheme="majorBidi" w:cstheme="majorBidi"/>
          <w:sz w:val="28"/>
          <w:szCs w:val="28"/>
          <w:lang w:val="vi-VN"/>
        </w:rPr>
        <w:t xml:space="preserve"> năm 2023</w:t>
      </w:r>
      <w:r w:rsidR="009D55ED" w:rsidRPr="00E10F70">
        <w:rPr>
          <w:rFonts w:asciiTheme="majorBidi" w:hAnsiTheme="majorBidi" w:cstheme="majorBidi"/>
          <w:sz w:val="28"/>
          <w:szCs w:val="28"/>
          <w:lang w:val="vi-VN"/>
        </w:rPr>
        <w:t>, bao gồm:</w:t>
      </w:r>
      <w:r w:rsidRPr="00E10F70">
        <w:rPr>
          <w:rFonts w:asciiTheme="majorBidi" w:hAnsiTheme="majorBidi" w:cstheme="majorBidi"/>
          <w:sz w:val="28"/>
          <w:szCs w:val="28"/>
          <w:lang w:val="vi-VN"/>
        </w:rPr>
        <w:t xml:space="preserve"> </w:t>
      </w:r>
      <w:r w:rsidR="000B1E0F" w:rsidRPr="00E10F70">
        <w:rPr>
          <w:rFonts w:asciiTheme="majorBidi" w:hAnsiTheme="majorBidi" w:cstheme="majorBidi"/>
          <w:sz w:val="28"/>
          <w:szCs w:val="28"/>
          <w:lang w:val="vi-VN"/>
        </w:rPr>
        <w:t>t</w:t>
      </w:r>
      <w:r w:rsidRPr="00E10F70">
        <w:rPr>
          <w:rFonts w:asciiTheme="majorBidi" w:hAnsiTheme="majorBidi" w:cstheme="majorBidi"/>
          <w:sz w:val="28"/>
          <w:szCs w:val="28"/>
          <w:lang w:val="vi-VN"/>
        </w:rPr>
        <w:t>hu thuế, phí</w:t>
      </w:r>
      <w:r w:rsidR="009D55ED" w:rsidRPr="00E10F70">
        <w:rPr>
          <w:rFonts w:asciiTheme="majorBidi" w:hAnsiTheme="majorBidi" w:cstheme="majorBidi"/>
          <w:sz w:val="28"/>
          <w:szCs w:val="28"/>
          <w:lang w:val="vi-VN"/>
        </w:rPr>
        <w:t>, thu khác</w:t>
      </w:r>
      <w:r w:rsidRPr="00E10F70">
        <w:rPr>
          <w:rFonts w:asciiTheme="majorBidi" w:hAnsiTheme="majorBidi" w:cstheme="majorBidi"/>
          <w:sz w:val="28"/>
          <w:szCs w:val="28"/>
          <w:lang w:val="vi-VN"/>
        </w:rPr>
        <w:t xml:space="preserve"> đạt </w:t>
      </w:r>
      <w:r w:rsidR="009D55ED" w:rsidRPr="00E10F70">
        <w:rPr>
          <w:rFonts w:asciiTheme="majorBidi" w:hAnsiTheme="majorBidi" w:cstheme="majorBidi"/>
          <w:sz w:val="28"/>
          <w:szCs w:val="28"/>
          <w:lang w:val="vi-VN"/>
        </w:rPr>
        <w:t>6.003</w:t>
      </w:r>
      <w:r w:rsidRPr="00E10F70">
        <w:rPr>
          <w:rFonts w:asciiTheme="majorBidi" w:hAnsiTheme="majorBidi" w:cstheme="majorBidi"/>
          <w:sz w:val="28"/>
          <w:szCs w:val="28"/>
          <w:lang w:val="vi-VN"/>
        </w:rPr>
        <w:t xml:space="preserve"> </w:t>
      </w:r>
      <w:r w:rsidR="00A14808"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w:t>
      </w:r>
      <w:r w:rsidR="00A14808" w:rsidRPr="00E10F70">
        <w:rPr>
          <w:rFonts w:asciiTheme="majorBidi" w:hAnsiTheme="majorBidi" w:cstheme="majorBidi"/>
          <w:sz w:val="28"/>
          <w:szCs w:val="28"/>
          <w:lang w:val="vi-VN"/>
        </w:rPr>
        <w:t>,</w:t>
      </w:r>
      <w:r w:rsidRPr="00E10F70">
        <w:rPr>
          <w:rFonts w:asciiTheme="majorBidi" w:hAnsiTheme="majorBidi" w:cstheme="majorBidi"/>
          <w:sz w:val="28"/>
          <w:szCs w:val="28"/>
          <w:lang w:val="vi-VN"/>
        </w:rPr>
        <w:t xml:space="preserve"> chiếm</w:t>
      </w:r>
      <w:r w:rsidR="008F1945" w:rsidRPr="00E10F70">
        <w:rPr>
          <w:rFonts w:asciiTheme="majorBidi" w:hAnsiTheme="majorBidi" w:cstheme="majorBidi"/>
          <w:sz w:val="28"/>
          <w:szCs w:val="28"/>
          <w:lang w:val="vi-VN"/>
        </w:rPr>
        <w:t xml:space="preserve"> tỷ trọng</w:t>
      </w:r>
      <w:r w:rsidRPr="00E10F70">
        <w:rPr>
          <w:rFonts w:asciiTheme="majorBidi" w:hAnsiTheme="majorBidi" w:cstheme="majorBidi"/>
          <w:sz w:val="28"/>
          <w:szCs w:val="28"/>
          <w:lang w:val="vi-VN"/>
        </w:rPr>
        <w:t xml:space="preserve"> </w:t>
      </w:r>
      <w:r w:rsidR="008F1945" w:rsidRPr="00E10F70">
        <w:rPr>
          <w:rFonts w:asciiTheme="majorBidi" w:hAnsiTheme="majorBidi" w:cstheme="majorBidi"/>
          <w:sz w:val="28"/>
          <w:szCs w:val="28"/>
          <w:lang w:val="vi-VN"/>
        </w:rPr>
        <w:t>72,74</w:t>
      </w:r>
      <w:r w:rsidRPr="00E10F70">
        <w:rPr>
          <w:rFonts w:asciiTheme="majorBidi" w:hAnsiTheme="majorBidi" w:cstheme="majorBidi"/>
          <w:sz w:val="28"/>
          <w:szCs w:val="28"/>
          <w:lang w:val="vi-VN"/>
        </w:rPr>
        <w:t>%</w:t>
      </w:r>
      <w:r w:rsidR="008F1945" w:rsidRPr="00E10F70">
        <w:rPr>
          <w:rFonts w:asciiTheme="majorBidi" w:hAnsiTheme="majorBidi" w:cstheme="majorBidi"/>
          <w:sz w:val="28"/>
          <w:szCs w:val="28"/>
          <w:lang w:val="vi-VN"/>
        </w:rPr>
        <w:t xml:space="preserve"> thu nội địa</w:t>
      </w:r>
      <w:r w:rsidRPr="00E10F70">
        <w:rPr>
          <w:rFonts w:asciiTheme="majorBidi" w:hAnsiTheme="majorBidi" w:cstheme="majorBidi"/>
          <w:sz w:val="28"/>
          <w:szCs w:val="28"/>
          <w:lang w:val="vi-VN"/>
        </w:rPr>
        <w:t xml:space="preserve"> </w:t>
      </w:r>
      <w:r w:rsidR="00A14808" w:rsidRPr="00E10F70">
        <w:rPr>
          <w:rFonts w:asciiTheme="majorBidi" w:hAnsiTheme="majorBidi" w:cstheme="majorBidi"/>
          <w:sz w:val="28"/>
          <w:szCs w:val="28"/>
          <w:lang w:val="vi-VN"/>
        </w:rPr>
        <w:t>(</w:t>
      </w:r>
      <w:r w:rsidRPr="00E10F70">
        <w:rPr>
          <w:rFonts w:asciiTheme="majorBidi" w:hAnsiTheme="majorBidi" w:cstheme="majorBidi"/>
          <w:sz w:val="28"/>
          <w:szCs w:val="28"/>
          <w:lang w:val="vi-VN"/>
        </w:rPr>
        <w:t xml:space="preserve">trong đó thu từ hoạt động sản xuất kinh doanh dự kiến đạt 3.632 </w:t>
      </w:r>
      <w:r w:rsidR="00A14808"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w:t>
      </w:r>
      <w:r w:rsidR="00A14808" w:rsidRPr="00E10F70">
        <w:rPr>
          <w:rFonts w:asciiTheme="majorBidi" w:hAnsiTheme="majorBidi" w:cstheme="majorBidi"/>
          <w:sz w:val="28"/>
          <w:szCs w:val="28"/>
          <w:lang w:val="vi-VN"/>
        </w:rPr>
        <w:t>,</w:t>
      </w:r>
      <w:r w:rsidRPr="00E10F70">
        <w:rPr>
          <w:rFonts w:asciiTheme="majorBidi" w:hAnsiTheme="majorBidi" w:cstheme="majorBidi"/>
          <w:sz w:val="28"/>
          <w:szCs w:val="28"/>
          <w:lang w:val="vi-VN"/>
        </w:rPr>
        <w:t xml:space="preserve"> chiếm </w:t>
      </w:r>
      <w:r w:rsidR="00075633" w:rsidRPr="00E10F70">
        <w:rPr>
          <w:rFonts w:asciiTheme="majorBidi" w:hAnsiTheme="majorBidi" w:cstheme="majorBidi"/>
          <w:sz w:val="28"/>
          <w:szCs w:val="28"/>
          <w:lang w:val="vi-VN"/>
        </w:rPr>
        <w:t>44,01</w:t>
      </w:r>
      <w:r w:rsidRPr="00E10F70">
        <w:rPr>
          <w:rFonts w:asciiTheme="majorBidi" w:hAnsiTheme="majorBidi" w:cstheme="majorBidi"/>
          <w:sz w:val="28"/>
          <w:szCs w:val="28"/>
          <w:lang w:val="vi-VN"/>
        </w:rPr>
        <w:t>%</w:t>
      </w:r>
      <w:r w:rsidR="000928CC" w:rsidRPr="00E10F70">
        <w:rPr>
          <w:rFonts w:asciiTheme="majorBidi" w:hAnsiTheme="majorBidi" w:cstheme="majorBidi"/>
          <w:sz w:val="28"/>
          <w:szCs w:val="28"/>
          <w:lang w:val="vi-VN"/>
        </w:rPr>
        <w:t xml:space="preserve"> thu nội địa</w:t>
      </w:r>
      <w:r w:rsidRPr="00E10F70">
        <w:rPr>
          <w:rFonts w:asciiTheme="majorBidi" w:hAnsiTheme="majorBidi" w:cstheme="majorBidi"/>
          <w:sz w:val="28"/>
          <w:szCs w:val="28"/>
          <w:lang w:val="vi-VN"/>
        </w:rPr>
        <w:t>)</w:t>
      </w:r>
      <w:r w:rsidR="000B1E0F" w:rsidRPr="00E10F70">
        <w:rPr>
          <w:rFonts w:asciiTheme="majorBidi" w:hAnsiTheme="majorBidi" w:cstheme="majorBidi"/>
          <w:sz w:val="28"/>
          <w:szCs w:val="28"/>
          <w:lang w:val="vi-VN"/>
        </w:rPr>
        <w:t>;</w:t>
      </w:r>
      <w:r w:rsidRPr="00E10F70">
        <w:rPr>
          <w:rFonts w:asciiTheme="majorBidi" w:hAnsiTheme="majorBidi" w:cstheme="majorBidi"/>
          <w:sz w:val="28"/>
          <w:szCs w:val="28"/>
          <w:lang w:val="vi-VN"/>
        </w:rPr>
        <w:t xml:space="preserve"> </w:t>
      </w:r>
      <w:r w:rsidR="000B1E0F" w:rsidRPr="00E10F70">
        <w:rPr>
          <w:rFonts w:asciiTheme="majorBidi" w:hAnsiTheme="majorBidi" w:cstheme="majorBidi"/>
          <w:sz w:val="28"/>
          <w:szCs w:val="28"/>
          <w:lang w:val="vi-VN"/>
        </w:rPr>
        <w:t xml:space="preserve">thu tiền sử dụng đất là 700 </w:t>
      </w:r>
      <w:r w:rsidR="00A14808" w:rsidRPr="00E10F70">
        <w:rPr>
          <w:rFonts w:asciiTheme="majorBidi" w:hAnsiTheme="majorBidi" w:cstheme="majorBidi"/>
          <w:sz w:val="28"/>
          <w:szCs w:val="28"/>
          <w:lang w:val="vi-VN"/>
        </w:rPr>
        <w:t>tỷ</w:t>
      </w:r>
      <w:r w:rsidR="000B1E0F" w:rsidRPr="00E10F70">
        <w:rPr>
          <w:rFonts w:asciiTheme="majorBidi" w:hAnsiTheme="majorBidi" w:cstheme="majorBidi"/>
          <w:sz w:val="28"/>
          <w:szCs w:val="28"/>
          <w:lang w:val="vi-VN"/>
        </w:rPr>
        <w:t xml:space="preserve"> đồng</w:t>
      </w:r>
      <w:r w:rsidR="00A14808" w:rsidRPr="00E10F70">
        <w:rPr>
          <w:rFonts w:asciiTheme="majorBidi" w:hAnsiTheme="majorBidi" w:cstheme="majorBidi"/>
          <w:sz w:val="28"/>
          <w:szCs w:val="28"/>
          <w:lang w:val="vi-VN"/>
        </w:rPr>
        <w:t>,</w:t>
      </w:r>
      <w:r w:rsidR="000B1E0F" w:rsidRPr="00E10F70">
        <w:rPr>
          <w:rFonts w:asciiTheme="majorBidi" w:hAnsiTheme="majorBidi" w:cstheme="majorBidi"/>
          <w:sz w:val="28"/>
          <w:szCs w:val="28"/>
          <w:lang w:val="vi-VN"/>
        </w:rPr>
        <w:t xml:space="preserve"> </w:t>
      </w:r>
      <w:r w:rsidR="00964C1B" w:rsidRPr="00E10F70">
        <w:rPr>
          <w:rFonts w:asciiTheme="majorBidi" w:hAnsiTheme="majorBidi" w:cstheme="majorBidi"/>
          <w:sz w:val="28"/>
          <w:szCs w:val="28"/>
          <w:lang w:val="vi-VN"/>
        </w:rPr>
        <w:t xml:space="preserve">chiếm tỷ trọng </w:t>
      </w:r>
      <w:r w:rsidR="00872262" w:rsidRPr="00E10F70">
        <w:rPr>
          <w:rFonts w:asciiTheme="majorBidi" w:hAnsiTheme="majorBidi" w:cstheme="majorBidi"/>
          <w:sz w:val="28"/>
          <w:szCs w:val="28"/>
          <w:lang w:val="vi-VN"/>
        </w:rPr>
        <w:t>8,48</w:t>
      </w:r>
      <w:r w:rsidR="00964C1B" w:rsidRPr="00E10F70">
        <w:rPr>
          <w:rFonts w:asciiTheme="majorBidi" w:hAnsiTheme="majorBidi" w:cstheme="majorBidi"/>
          <w:sz w:val="28"/>
          <w:szCs w:val="28"/>
          <w:lang w:val="vi-VN"/>
        </w:rPr>
        <w:t>% thu nội địa</w:t>
      </w:r>
      <w:r w:rsidR="009A6FA5" w:rsidRPr="00E10F70">
        <w:rPr>
          <w:rFonts w:asciiTheme="majorBidi" w:hAnsiTheme="majorBidi" w:cstheme="majorBidi"/>
          <w:sz w:val="28"/>
          <w:szCs w:val="28"/>
          <w:lang w:val="vi-VN"/>
        </w:rPr>
        <w:t xml:space="preserve"> và thu xổ số kiến thiết là 1.550 </w:t>
      </w:r>
      <w:r w:rsidR="00A14808" w:rsidRPr="00E10F70">
        <w:rPr>
          <w:rFonts w:asciiTheme="majorBidi" w:hAnsiTheme="majorBidi" w:cstheme="majorBidi"/>
          <w:sz w:val="28"/>
          <w:szCs w:val="28"/>
          <w:lang w:val="vi-VN"/>
        </w:rPr>
        <w:t>tỷ</w:t>
      </w:r>
      <w:r w:rsidR="009A6FA5" w:rsidRPr="00E10F70">
        <w:rPr>
          <w:rFonts w:asciiTheme="majorBidi" w:hAnsiTheme="majorBidi" w:cstheme="majorBidi"/>
          <w:sz w:val="28"/>
          <w:szCs w:val="28"/>
          <w:lang w:val="vi-VN"/>
        </w:rPr>
        <w:t xml:space="preserve"> đồng</w:t>
      </w:r>
      <w:r w:rsidR="00A14808" w:rsidRPr="00E10F70">
        <w:rPr>
          <w:rFonts w:asciiTheme="majorBidi" w:hAnsiTheme="majorBidi" w:cstheme="majorBidi"/>
          <w:sz w:val="28"/>
          <w:szCs w:val="28"/>
          <w:lang w:val="vi-VN"/>
        </w:rPr>
        <w:t>,</w:t>
      </w:r>
      <w:r w:rsidR="009A6FA5" w:rsidRPr="00E10F70">
        <w:rPr>
          <w:rFonts w:asciiTheme="majorBidi" w:hAnsiTheme="majorBidi" w:cstheme="majorBidi"/>
          <w:sz w:val="28"/>
          <w:szCs w:val="28"/>
          <w:lang w:val="vi-VN"/>
        </w:rPr>
        <w:t xml:space="preserve"> chiếm tỷ trọng 18,78% thu nội địa.</w:t>
      </w:r>
      <w:r w:rsidR="00536900" w:rsidRPr="00E10F70">
        <w:rPr>
          <w:rFonts w:asciiTheme="majorBidi" w:hAnsiTheme="majorBidi" w:cstheme="majorBidi"/>
          <w:sz w:val="28"/>
          <w:szCs w:val="28"/>
          <w:lang w:val="vi-VN"/>
        </w:rPr>
        <w:t xml:space="preserve"> Thu</w:t>
      </w:r>
      <w:r w:rsidR="00F24CE2" w:rsidRPr="00E10F70">
        <w:rPr>
          <w:rFonts w:asciiTheme="majorBidi" w:hAnsiTheme="majorBidi" w:cstheme="majorBidi"/>
          <w:sz w:val="28"/>
          <w:szCs w:val="28"/>
          <w:lang w:val="vi-VN"/>
        </w:rPr>
        <w:t xml:space="preserve"> điều tiết</w:t>
      </w:r>
      <w:r w:rsidR="00536900" w:rsidRPr="00E10F70">
        <w:rPr>
          <w:rFonts w:asciiTheme="majorBidi" w:hAnsiTheme="majorBidi" w:cstheme="majorBidi"/>
          <w:sz w:val="28"/>
          <w:szCs w:val="28"/>
          <w:lang w:val="vi-VN"/>
        </w:rPr>
        <w:t xml:space="preserve"> NSĐP được hưởng</w:t>
      </w:r>
      <w:r w:rsidR="00A20C6F" w:rsidRPr="00E10F70">
        <w:rPr>
          <w:rFonts w:asciiTheme="majorBidi" w:hAnsiTheme="majorBidi" w:cstheme="majorBidi"/>
          <w:sz w:val="28"/>
          <w:szCs w:val="28"/>
          <w:lang w:val="vi-VN"/>
        </w:rPr>
        <w:t xml:space="preserve"> theo phân cấp</w:t>
      </w:r>
      <w:r w:rsidR="00EC5E7D" w:rsidRPr="00E10F70">
        <w:rPr>
          <w:rFonts w:asciiTheme="majorBidi" w:hAnsiTheme="majorBidi" w:cstheme="majorBidi"/>
          <w:sz w:val="28"/>
          <w:szCs w:val="28"/>
          <w:lang w:val="vi-VN"/>
        </w:rPr>
        <w:t xml:space="preserve"> </w:t>
      </w:r>
      <w:r w:rsidR="00536900" w:rsidRPr="00E10F70">
        <w:rPr>
          <w:rFonts w:asciiTheme="majorBidi" w:hAnsiTheme="majorBidi" w:cstheme="majorBidi"/>
          <w:sz w:val="28"/>
          <w:szCs w:val="28"/>
          <w:lang w:val="vi-VN"/>
        </w:rPr>
        <w:t>là 7.487 tỷ đồng.</w:t>
      </w:r>
    </w:p>
    <w:p w14:paraId="6154BCCC" w14:textId="0C3513B6" w:rsidR="00F572B9" w:rsidRPr="00E10F70" w:rsidRDefault="00F572B9" w:rsidP="00533500">
      <w:pPr>
        <w:pStyle w:val="ListParagraph"/>
        <w:numPr>
          <w:ilvl w:val="0"/>
          <w:numId w:val="25"/>
        </w:numPr>
        <w:spacing w:before="120" w:after="120" w:line="264"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Dự kiến thu nội địa năm 202</w:t>
      </w:r>
      <w:r w:rsidR="008D7380" w:rsidRPr="00E10F70">
        <w:rPr>
          <w:rFonts w:asciiTheme="majorBidi" w:hAnsiTheme="majorBidi" w:cstheme="majorBidi"/>
          <w:sz w:val="28"/>
          <w:szCs w:val="28"/>
          <w:lang w:val="vi-VN"/>
        </w:rPr>
        <w:t>5</w:t>
      </w:r>
      <w:r w:rsidRPr="00E10F70">
        <w:rPr>
          <w:rFonts w:asciiTheme="majorBidi" w:hAnsiTheme="majorBidi" w:cstheme="majorBidi"/>
          <w:sz w:val="28"/>
          <w:szCs w:val="28"/>
          <w:lang w:val="vi-VN"/>
        </w:rPr>
        <w:t xml:space="preserve"> đạt 8.490 </w:t>
      </w:r>
      <w:r w:rsidR="00E63C80"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 </w:t>
      </w:r>
      <w:r w:rsidR="008D7380" w:rsidRPr="00E10F70">
        <w:rPr>
          <w:rFonts w:asciiTheme="majorBidi" w:hAnsiTheme="majorBidi" w:cstheme="majorBidi"/>
          <w:sz w:val="28"/>
          <w:szCs w:val="28"/>
          <w:lang w:val="vi-VN"/>
        </w:rPr>
        <w:t>tăng</w:t>
      </w:r>
      <w:r w:rsidRPr="00E10F70">
        <w:rPr>
          <w:rFonts w:asciiTheme="majorBidi" w:hAnsiTheme="majorBidi" w:cstheme="majorBidi"/>
          <w:sz w:val="28"/>
          <w:szCs w:val="28"/>
          <w:lang w:val="vi-VN"/>
        </w:rPr>
        <w:t xml:space="preserve"> </w:t>
      </w:r>
      <w:r w:rsidR="008D7380" w:rsidRPr="00E10F70">
        <w:rPr>
          <w:rFonts w:asciiTheme="majorBidi" w:hAnsiTheme="majorBidi" w:cstheme="majorBidi"/>
          <w:sz w:val="28"/>
          <w:szCs w:val="28"/>
          <w:lang w:val="vi-VN"/>
        </w:rPr>
        <w:t>2,87</w:t>
      </w:r>
      <w:r w:rsidRPr="00E10F70">
        <w:rPr>
          <w:rFonts w:asciiTheme="majorBidi" w:hAnsiTheme="majorBidi" w:cstheme="majorBidi"/>
          <w:sz w:val="28"/>
          <w:szCs w:val="28"/>
          <w:lang w:val="vi-VN"/>
        </w:rPr>
        <w:t>% so</w:t>
      </w:r>
      <w:r w:rsidR="008D7380" w:rsidRPr="00E10F70">
        <w:rPr>
          <w:rFonts w:asciiTheme="majorBidi" w:hAnsiTheme="majorBidi" w:cstheme="majorBidi"/>
          <w:sz w:val="28"/>
          <w:szCs w:val="28"/>
          <w:lang w:val="vi-VN"/>
        </w:rPr>
        <w:t xml:space="preserve"> với</w:t>
      </w:r>
      <w:r w:rsidRPr="00E10F70">
        <w:rPr>
          <w:rFonts w:asciiTheme="majorBidi" w:hAnsiTheme="majorBidi" w:cstheme="majorBidi"/>
          <w:sz w:val="28"/>
          <w:szCs w:val="28"/>
          <w:lang w:val="vi-VN"/>
        </w:rPr>
        <w:t xml:space="preserve"> năm 202</w:t>
      </w:r>
      <w:r w:rsidR="008D7380" w:rsidRPr="00E10F70">
        <w:rPr>
          <w:rFonts w:asciiTheme="majorBidi" w:hAnsiTheme="majorBidi" w:cstheme="majorBidi"/>
          <w:sz w:val="28"/>
          <w:szCs w:val="28"/>
          <w:lang w:val="vi-VN"/>
        </w:rPr>
        <w:t>4</w:t>
      </w:r>
      <w:r w:rsidRPr="00E10F70">
        <w:rPr>
          <w:rFonts w:asciiTheme="majorBidi" w:hAnsiTheme="majorBidi" w:cstheme="majorBidi"/>
          <w:sz w:val="28"/>
          <w:szCs w:val="28"/>
          <w:lang w:val="vi-VN"/>
        </w:rPr>
        <w:t xml:space="preserve">, bao gồm: thu thuế, phí, thu khác đạt </w:t>
      </w:r>
      <w:r w:rsidR="00865248" w:rsidRPr="00E10F70">
        <w:rPr>
          <w:rFonts w:asciiTheme="majorBidi" w:hAnsiTheme="majorBidi" w:cstheme="majorBidi"/>
          <w:sz w:val="28"/>
          <w:szCs w:val="28"/>
          <w:lang w:val="vi-VN"/>
        </w:rPr>
        <w:t>6.209</w:t>
      </w:r>
      <w:r w:rsidRPr="00E10F70">
        <w:rPr>
          <w:rFonts w:asciiTheme="majorBidi" w:hAnsiTheme="majorBidi" w:cstheme="majorBidi"/>
          <w:sz w:val="28"/>
          <w:szCs w:val="28"/>
          <w:lang w:val="vi-VN"/>
        </w:rPr>
        <w:t xml:space="preserve"> </w:t>
      </w:r>
      <w:r w:rsidR="00FD6A8F"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w:t>
      </w:r>
      <w:r w:rsidR="00FD6A8F" w:rsidRPr="00E10F70">
        <w:rPr>
          <w:rFonts w:asciiTheme="majorBidi" w:hAnsiTheme="majorBidi" w:cstheme="majorBidi"/>
          <w:sz w:val="28"/>
          <w:szCs w:val="28"/>
          <w:lang w:val="vi-VN"/>
        </w:rPr>
        <w:t>,</w:t>
      </w:r>
      <w:r w:rsidRPr="00E10F70">
        <w:rPr>
          <w:rFonts w:asciiTheme="majorBidi" w:hAnsiTheme="majorBidi" w:cstheme="majorBidi"/>
          <w:sz w:val="28"/>
          <w:szCs w:val="28"/>
          <w:lang w:val="vi-VN"/>
        </w:rPr>
        <w:t xml:space="preserve"> chiếm tỷ trọng </w:t>
      </w:r>
      <w:r w:rsidR="00865248" w:rsidRPr="00E10F70">
        <w:rPr>
          <w:rFonts w:asciiTheme="majorBidi" w:hAnsiTheme="majorBidi" w:cstheme="majorBidi"/>
          <w:sz w:val="28"/>
          <w:szCs w:val="28"/>
          <w:lang w:val="vi-VN"/>
        </w:rPr>
        <w:t>73,1</w:t>
      </w:r>
      <w:r w:rsidR="00891346" w:rsidRPr="00E10F70">
        <w:rPr>
          <w:rFonts w:asciiTheme="majorBidi" w:hAnsiTheme="majorBidi" w:cstheme="majorBidi"/>
          <w:sz w:val="28"/>
          <w:szCs w:val="28"/>
          <w:lang w:val="vi-VN"/>
        </w:rPr>
        <w:t>4</w:t>
      </w:r>
      <w:r w:rsidRPr="00E10F70">
        <w:rPr>
          <w:rFonts w:asciiTheme="majorBidi" w:hAnsiTheme="majorBidi" w:cstheme="majorBidi"/>
          <w:sz w:val="28"/>
          <w:szCs w:val="28"/>
          <w:lang w:val="vi-VN"/>
        </w:rPr>
        <w:t xml:space="preserve">% thu nội địa </w:t>
      </w:r>
      <w:r w:rsidR="00FD6A8F" w:rsidRPr="00E10F70">
        <w:rPr>
          <w:rFonts w:asciiTheme="majorBidi" w:hAnsiTheme="majorBidi" w:cstheme="majorBidi"/>
          <w:sz w:val="28"/>
          <w:szCs w:val="28"/>
          <w:lang w:val="vi-VN"/>
        </w:rPr>
        <w:t>(</w:t>
      </w:r>
      <w:r w:rsidRPr="00E10F70">
        <w:rPr>
          <w:rFonts w:asciiTheme="majorBidi" w:hAnsiTheme="majorBidi" w:cstheme="majorBidi"/>
          <w:sz w:val="28"/>
          <w:szCs w:val="28"/>
          <w:lang w:val="vi-VN"/>
        </w:rPr>
        <w:t>trong đó thu từ hoạt động sản xuất kinh doanh dự kiến đạt 3.</w:t>
      </w:r>
      <w:r w:rsidR="00865248" w:rsidRPr="00E10F70">
        <w:rPr>
          <w:rFonts w:asciiTheme="majorBidi" w:hAnsiTheme="majorBidi" w:cstheme="majorBidi"/>
          <w:sz w:val="28"/>
          <w:szCs w:val="28"/>
          <w:lang w:val="vi-VN"/>
        </w:rPr>
        <w:t>754</w:t>
      </w:r>
      <w:r w:rsidRPr="00E10F70">
        <w:rPr>
          <w:rFonts w:asciiTheme="majorBidi" w:hAnsiTheme="majorBidi" w:cstheme="majorBidi"/>
          <w:sz w:val="28"/>
          <w:szCs w:val="28"/>
          <w:lang w:val="vi-VN"/>
        </w:rPr>
        <w:t xml:space="preserve"> </w:t>
      </w:r>
      <w:r w:rsidR="00FD6A8F"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w:t>
      </w:r>
      <w:r w:rsidR="00FD6A8F" w:rsidRPr="00E10F70">
        <w:rPr>
          <w:rFonts w:asciiTheme="majorBidi" w:hAnsiTheme="majorBidi" w:cstheme="majorBidi"/>
          <w:sz w:val="28"/>
          <w:szCs w:val="28"/>
          <w:lang w:val="vi-VN"/>
        </w:rPr>
        <w:t>,</w:t>
      </w:r>
      <w:r w:rsidRPr="00E10F70">
        <w:rPr>
          <w:rFonts w:asciiTheme="majorBidi" w:hAnsiTheme="majorBidi" w:cstheme="majorBidi"/>
          <w:sz w:val="28"/>
          <w:szCs w:val="28"/>
          <w:lang w:val="vi-VN"/>
        </w:rPr>
        <w:t xml:space="preserve"> chiếm </w:t>
      </w:r>
      <w:r w:rsidR="00E539AE" w:rsidRPr="00E10F70">
        <w:rPr>
          <w:rFonts w:asciiTheme="majorBidi" w:hAnsiTheme="majorBidi" w:cstheme="majorBidi"/>
          <w:sz w:val="28"/>
          <w:szCs w:val="28"/>
          <w:lang w:val="vi-VN"/>
        </w:rPr>
        <w:t>44,22</w:t>
      </w:r>
      <w:r w:rsidRPr="00E10F70">
        <w:rPr>
          <w:rFonts w:asciiTheme="majorBidi" w:hAnsiTheme="majorBidi" w:cstheme="majorBidi"/>
          <w:sz w:val="28"/>
          <w:szCs w:val="28"/>
          <w:lang w:val="vi-VN"/>
        </w:rPr>
        <w:t xml:space="preserve">% thu nội địa); thu tiền sử dụng đất là 700 </w:t>
      </w:r>
      <w:r w:rsidR="00FD6A8F"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w:t>
      </w:r>
      <w:r w:rsidR="00FD6A8F" w:rsidRPr="00E10F70">
        <w:rPr>
          <w:rFonts w:asciiTheme="majorBidi" w:hAnsiTheme="majorBidi" w:cstheme="majorBidi"/>
          <w:sz w:val="28"/>
          <w:szCs w:val="28"/>
          <w:lang w:val="vi-VN"/>
        </w:rPr>
        <w:t xml:space="preserve">, </w:t>
      </w:r>
      <w:r w:rsidRPr="00E10F70">
        <w:rPr>
          <w:rFonts w:asciiTheme="majorBidi" w:hAnsiTheme="majorBidi" w:cstheme="majorBidi"/>
          <w:sz w:val="28"/>
          <w:szCs w:val="28"/>
          <w:lang w:val="vi-VN"/>
        </w:rPr>
        <w:t xml:space="preserve">chiếm tỷ trọng </w:t>
      </w:r>
      <w:r w:rsidR="00D953AE" w:rsidRPr="00E10F70">
        <w:rPr>
          <w:rFonts w:asciiTheme="majorBidi" w:hAnsiTheme="majorBidi" w:cstheme="majorBidi"/>
          <w:sz w:val="28"/>
          <w:szCs w:val="28"/>
          <w:lang w:val="vi-VN"/>
        </w:rPr>
        <w:t>8,24</w:t>
      </w:r>
      <w:r w:rsidRPr="00E10F70">
        <w:rPr>
          <w:rFonts w:asciiTheme="majorBidi" w:hAnsiTheme="majorBidi" w:cstheme="majorBidi"/>
          <w:sz w:val="28"/>
          <w:szCs w:val="28"/>
          <w:lang w:val="vi-VN"/>
        </w:rPr>
        <w:t xml:space="preserve">% thu nội địa và thu xổ số kiến thiết là </w:t>
      </w:r>
      <w:r w:rsidR="00D953AE" w:rsidRPr="00E10F70">
        <w:rPr>
          <w:rFonts w:asciiTheme="majorBidi" w:hAnsiTheme="majorBidi" w:cstheme="majorBidi"/>
          <w:sz w:val="28"/>
          <w:szCs w:val="28"/>
          <w:lang w:val="vi-VN"/>
        </w:rPr>
        <w:t>1.581</w:t>
      </w:r>
      <w:r w:rsidRPr="00E10F70">
        <w:rPr>
          <w:rFonts w:asciiTheme="majorBidi" w:hAnsiTheme="majorBidi" w:cstheme="majorBidi"/>
          <w:sz w:val="28"/>
          <w:szCs w:val="28"/>
          <w:lang w:val="vi-VN"/>
        </w:rPr>
        <w:t xml:space="preserve"> </w:t>
      </w:r>
      <w:r w:rsidR="00FD6A8F"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w:t>
      </w:r>
      <w:r w:rsidR="00FD6A8F" w:rsidRPr="00E10F70">
        <w:rPr>
          <w:rFonts w:asciiTheme="majorBidi" w:hAnsiTheme="majorBidi" w:cstheme="majorBidi"/>
          <w:sz w:val="28"/>
          <w:szCs w:val="28"/>
          <w:lang w:val="vi-VN"/>
        </w:rPr>
        <w:t>,</w:t>
      </w:r>
      <w:r w:rsidRPr="00E10F70">
        <w:rPr>
          <w:rFonts w:asciiTheme="majorBidi" w:hAnsiTheme="majorBidi" w:cstheme="majorBidi"/>
          <w:sz w:val="28"/>
          <w:szCs w:val="28"/>
          <w:lang w:val="vi-VN"/>
        </w:rPr>
        <w:t xml:space="preserve"> chiếm tỷ trọng </w:t>
      </w:r>
      <w:r w:rsidR="00B27486" w:rsidRPr="00E10F70">
        <w:rPr>
          <w:rFonts w:asciiTheme="majorBidi" w:hAnsiTheme="majorBidi" w:cstheme="majorBidi"/>
          <w:sz w:val="28"/>
          <w:szCs w:val="28"/>
          <w:lang w:val="vi-VN"/>
        </w:rPr>
        <w:t>18,62</w:t>
      </w:r>
      <w:r w:rsidRPr="00E10F70">
        <w:rPr>
          <w:rFonts w:asciiTheme="majorBidi" w:hAnsiTheme="majorBidi" w:cstheme="majorBidi"/>
          <w:sz w:val="28"/>
          <w:szCs w:val="28"/>
          <w:lang w:val="vi-VN"/>
        </w:rPr>
        <w:t>% thu nội địa.</w:t>
      </w:r>
      <w:r w:rsidR="00536900" w:rsidRPr="00E10F70">
        <w:rPr>
          <w:rFonts w:asciiTheme="majorBidi" w:hAnsiTheme="majorBidi" w:cstheme="majorBidi"/>
          <w:sz w:val="28"/>
          <w:szCs w:val="28"/>
          <w:lang w:val="vi-VN"/>
        </w:rPr>
        <w:t xml:space="preserve"> </w:t>
      </w:r>
      <w:r w:rsidR="00203564" w:rsidRPr="00E10F70">
        <w:rPr>
          <w:rFonts w:asciiTheme="majorBidi" w:hAnsiTheme="majorBidi" w:cstheme="majorBidi"/>
          <w:sz w:val="28"/>
          <w:szCs w:val="28"/>
          <w:lang w:val="vi-VN"/>
        </w:rPr>
        <w:t>Thu điều tiết NSĐP được hưởng theo phân cấp</w:t>
      </w:r>
      <w:r w:rsidR="00F05B91" w:rsidRPr="00E10F70">
        <w:rPr>
          <w:rFonts w:asciiTheme="majorBidi" w:hAnsiTheme="majorBidi" w:cstheme="majorBidi"/>
          <w:sz w:val="28"/>
          <w:szCs w:val="28"/>
          <w:lang w:val="vi-VN"/>
        </w:rPr>
        <w:t xml:space="preserve"> </w:t>
      </w:r>
      <w:r w:rsidR="00536900" w:rsidRPr="00E10F70">
        <w:rPr>
          <w:rFonts w:asciiTheme="majorBidi" w:hAnsiTheme="majorBidi" w:cstheme="majorBidi"/>
          <w:sz w:val="28"/>
          <w:szCs w:val="28"/>
          <w:lang w:val="vi-VN"/>
        </w:rPr>
        <w:t xml:space="preserve">là </w:t>
      </w:r>
      <w:r w:rsidR="00C539A9" w:rsidRPr="00E10F70">
        <w:rPr>
          <w:rFonts w:asciiTheme="majorBidi" w:hAnsiTheme="majorBidi" w:cstheme="majorBidi"/>
          <w:sz w:val="28"/>
          <w:szCs w:val="28"/>
          <w:lang w:val="vi-VN"/>
        </w:rPr>
        <w:t>7.70</w:t>
      </w:r>
      <w:r w:rsidR="005E3DFF" w:rsidRPr="00E10F70">
        <w:rPr>
          <w:rFonts w:asciiTheme="majorBidi" w:hAnsiTheme="majorBidi" w:cstheme="majorBidi"/>
          <w:sz w:val="28"/>
          <w:szCs w:val="28"/>
          <w:lang w:val="vi-VN"/>
        </w:rPr>
        <w:t>5</w:t>
      </w:r>
      <w:r w:rsidR="00536900" w:rsidRPr="00E10F70">
        <w:rPr>
          <w:rFonts w:asciiTheme="majorBidi" w:hAnsiTheme="majorBidi" w:cstheme="majorBidi"/>
          <w:sz w:val="28"/>
          <w:szCs w:val="28"/>
          <w:lang w:val="vi-VN"/>
        </w:rPr>
        <w:t xml:space="preserve"> tỷ đồng.</w:t>
      </w:r>
    </w:p>
    <w:p w14:paraId="19FFFB58" w14:textId="25A7337E" w:rsidR="00F523B6" w:rsidRPr="00E10F70" w:rsidRDefault="00F523B6" w:rsidP="00533500">
      <w:pPr>
        <w:pStyle w:val="ListParagraph"/>
        <w:numPr>
          <w:ilvl w:val="0"/>
          <w:numId w:val="26"/>
        </w:numPr>
        <w:spacing w:before="120" w:after="120" w:line="264"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Trong giai đoạn 2026 - 2030:</w:t>
      </w:r>
    </w:p>
    <w:p w14:paraId="38B33C9B" w14:textId="2C2F0BE1" w:rsidR="0049540E" w:rsidRPr="00E10F70" w:rsidRDefault="0049540E" w:rsidP="00533500">
      <w:pPr>
        <w:pStyle w:val="ListParagraph"/>
        <w:numPr>
          <w:ilvl w:val="0"/>
          <w:numId w:val="25"/>
        </w:numPr>
        <w:spacing w:before="120" w:after="120" w:line="264"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Dự kiến thu nội địa năm 2026 đạt </w:t>
      </w:r>
      <w:r w:rsidR="003F58C1" w:rsidRPr="00E10F70">
        <w:rPr>
          <w:rFonts w:asciiTheme="majorBidi" w:hAnsiTheme="majorBidi" w:cstheme="majorBidi"/>
          <w:sz w:val="28"/>
          <w:szCs w:val="28"/>
          <w:lang w:val="vi-VN"/>
        </w:rPr>
        <w:t>8.731</w:t>
      </w:r>
      <w:r w:rsidR="00886030" w:rsidRPr="00E10F70">
        <w:rPr>
          <w:rFonts w:asciiTheme="majorBidi" w:hAnsiTheme="majorBidi" w:cstheme="majorBidi"/>
          <w:sz w:val="28"/>
          <w:szCs w:val="28"/>
          <w:lang w:val="vi-VN"/>
        </w:rPr>
        <w:t xml:space="preserve"> </w:t>
      </w:r>
      <w:r w:rsidR="002F1B43"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 tăng </w:t>
      </w:r>
      <w:r w:rsidR="007627A8" w:rsidRPr="00E10F70">
        <w:rPr>
          <w:rFonts w:asciiTheme="majorBidi" w:hAnsiTheme="majorBidi" w:cstheme="majorBidi"/>
          <w:sz w:val="28"/>
          <w:szCs w:val="28"/>
          <w:lang w:val="vi-VN"/>
        </w:rPr>
        <w:t>2,84</w:t>
      </w:r>
      <w:r w:rsidRPr="00E10F70">
        <w:rPr>
          <w:rFonts w:asciiTheme="majorBidi" w:hAnsiTheme="majorBidi" w:cstheme="majorBidi"/>
          <w:sz w:val="28"/>
          <w:szCs w:val="28"/>
          <w:lang w:val="vi-VN"/>
        </w:rPr>
        <w:t xml:space="preserve">% so với năm 2025, bao gồm: thu thuế, phí, thu khác đạt </w:t>
      </w:r>
      <w:r w:rsidR="00A63482" w:rsidRPr="00E10F70">
        <w:rPr>
          <w:rFonts w:asciiTheme="majorBidi" w:hAnsiTheme="majorBidi" w:cstheme="majorBidi"/>
          <w:sz w:val="28"/>
          <w:szCs w:val="28"/>
          <w:lang w:val="vi-VN"/>
        </w:rPr>
        <w:t>6.419</w:t>
      </w:r>
      <w:r w:rsidR="002F1B43" w:rsidRPr="00E10F70">
        <w:rPr>
          <w:rFonts w:asciiTheme="majorBidi" w:hAnsiTheme="majorBidi" w:cstheme="majorBidi"/>
          <w:sz w:val="28"/>
          <w:szCs w:val="28"/>
          <w:lang w:val="vi-VN"/>
        </w:rPr>
        <w:t xml:space="preserve"> tỷ</w:t>
      </w:r>
      <w:r w:rsidRPr="00E10F70">
        <w:rPr>
          <w:rFonts w:asciiTheme="majorBidi" w:hAnsiTheme="majorBidi" w:cstheme="majorBidi"/>
          <w:sz w:val="28"/>
          <w:szCs w:val="28"/>
          <w:lang w:val="vi-VN"/>
        </w:rPr>
        <w:t xml:space="preserve"> đồng</w:t>
      </w:r>
      <w:r w:rsidR="002F1B43" w:rsidRPr="00E10F70">
        <w:rPr>
          <w:rFonts w:asciiTheme="majorBidi" w:hAnsiTheme="majorBidi" w:cstheme="majorBidi"/>
          <w:sz w:val="28"/>
          <w:szCs w:val="28"/>
          <w:lang w:val="vi-VN"/>
        </w:rPr>
        <w:t>,</w:t>
      </w:r>
      <w:r w:rsidRPr="00E10F70">
        <w:rPr>
          <w:rFonts w:asciiTheme="majorBidi" w:hAnsiTheme="majorBidi" w:cstheme="majorBidi"/>
          <w:sz w:val="28"/>
          <w:szCs w:val="28"/>
          <w:lang w:val="vi-VN"/>
        </w:rPr>
        <w:t xml:space="preserve"> chiếm tỷ trọng </w:t>
      </w:r>
      <w:r w:rsidR="00EA1BC4" w:rsidRPr="00E10F70">
        <w:rPr>
          <w:rFonts w:asciiTheme="majorBidi" w:hAnsiTheme="majorBidi" w:cstheme="majorBidi"/>
          <w:sz w:val="28"/>
          <w:szCs w:val="28"/>
          <w:lang w:val="vi-VN"/>
        </w:rPr>
        <w:t>73,52</w:t>
      </w:r>
      <w:r w:rsidRPr="00E10F70">
        <w:rPr>
          <w:rFonts w:asciiTheme="majorBidi" w:hAnsiTheme="majorBidi" w:cstheme="majorBidi"/>
          <w:sz w:val="28"/>
          <w:szCs w:val="28"/>
          <w:lang w:val="vi-VN"/>
        </w:rPr>
        <w:t>% thu nội địa</w:t>
      </w:r>
      <w:r w:rsidR="002F1B43" w:rsidRPr="00E10F70">
        <w:rPr>
          <w:rFonts w:asciiTheme="majorBidi" w:hAnsiTheme="majorBidi" w:cstheme="majorBidi"/>
          <w:sz w:val="28"/>
          <w:szCs w:val="28"/>
          <w:lang w:val="vi-VN"/>
        </w:rPr>
        <w:t xml:space="preserve"> (</w:t>
      </w:r>
      <w:r w:rsidRPr="00E10F70">
        <w:rPr>
          <w:rFonts w:asciiTheme="majorBidi" w:hAnsiTheme="majorBidi" w:cstheme="majorBidi"/>
          <w:sz w:val="28"/>
          <w:szCs w:val="28"/>
          <w:lang w:val="vi-VN"/>
        </w:rPr>
        <w:t>trong đó thu từ hoạt động sản xuất kinh doanh dự kiến đạt 3.</w:t>
      </w:r>
      <w:r w:rsidR="00EA1BC4" w:rsidRPr="00E10F70">
        <w:rPr>
          <w:rFonts w:asciiTheme="majorBidi" w:hAnsiTheme="majorBidi" w:cstheme="majorBidi"/>
          <w:sz w:val="28"/>
          <w:szCs w:val="28"/>
          <w:lang w:val="vi-VN"/>
        </w:rPr>
        <w:t>879</w:t>
      </w:r>
      <w:r w:rsidRPr="00E10F70">
        <w:rPr>
          <w:rFonts w:asciiTheme="majorBidi" w:hAnsiTheme="majorBidi" w:cstheme="majorBidi"/>
          <w:sz w:val="28"/>
          <w:szCs w:val="28"/>
          <w:lang w:val="vi-VN"/>
        </w:rPr>
        <w:t xml:space="preserve"> </w:t>
      </w:r>
      <w:r w:rsidR="002F1B43"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w:t>
      </w:r>
      <w:r w:rsidR="002F1B43" w:rsidRPr="00E10F70">
        <w:rPr>
          <w:rFonts w:asciiTheme="majorBidi" w:hAnsiTheme="majorBidi" w:cstheme="majorBidi"/>
          <w:sz w:val="28"/>
          <w:szCs w:val="28"/>
          <w:lang w:val="vi-VN"/>
        </w:rPr>
        <w:t xml:space="preserve">, </w:t>
      </w:r>
      <w:r w:rsidRPr="00E10F70">
        <w:rPr>
          <w:rFonts w:asciiTheme="majorBidi" w:hAnsiTheme="majorBidi" w:cstheme="majorBidi"/>
          <w:sz w:val="28"/>
          <w:szCs w:val="28"/>
          <w:lang w:val="vi-VN"/>
        </w:rPr>
        <w:t xml:space="preserve">chiếm </w:t>
      </w:r>
      <w:r w:rsidR="00401B2E" w:rsidRPr="00E10F70">
        <w:rPr>
          <w:rFonts w:asciiTheme="majorBidi" w:hAnsiTheme="majorBidi" w:cstheme="majorBidi"/>
          <w:sz w:val="28"/>
          <w:szCs w:val="28"/>
          <w:lang w:val="vi-VN"/>
        </w:rPr>
        <w:t>44,43</w:t>
      </w:r>
      <w:r w:rsidRPr="00E10F70">
        <w:rPr>
          <w:rFonts w:asciiTheme="majorBidi" w:hAnsiTheme="majorBidi" w:cstheme="majorBidi"/>
          <w:sz w:val="28"/>
          <w:szCs w:val="28"/>
          <w:lang w:val="vi-VN"/>
        </w:rPr>
        <w:t xml:space="preserve">% thu nội địa); thu tiền sử dụng đất là 700 </w:t>
      </w:r>
      <w:r w:rsidR="002F1B43"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w:t>
      </w:r>
      <w:r w:rsidR="002F1B43" w:rsidRPr="00E10F70">
        <w:rPr>
          <w:rFonts w:asciiTheme="majorBidi" w:hAnsiTheme="majorBidi" w:cstheme="majorBidi"/>
          <w:sz w:val="28"/>
          <w:szCs w:val="28"/>
          <w:lang w:val="vi-VN"/>
        </w:rPr>
        <w:t>,</w:t>
      </w:r>
      <w:r w:rsidRPr="00E10F70">
        <w:rPr>
          <w:rFonts w:asciiTheme="majorBidi" w:hAnsiTheme="majorBidi" w:cstheme="majorBidi"/>
          <w:sz w:val="28"/>
          <w:szCs w:val="28"/>
          <w:lang w:val="vi-VN"/>
        </w:rPr>
        <w:t xml:space="preserve"> chiếm tỷ trọng </w:t>
      </w:r>
      <w:r w:rsidR="006814BB" w:rsidRPr="00E10F70">
        <w:rPr>
          <w:rFonts w:asciiTheme="majorBidi" w:hAnsiTheme="majorBidi" w:cstheme="majorBidi"/>
          <w:sz w:val="28"/>
          <w:szCs w:val="28"/>
          <w:lang w:val="vi-VN"/>
        </w:rPr>
        <w:t>8,02</w:t>
      </w:r>
      <w:r w:rsidRPr="00E10F70">
        <w:rPr>
          <w:rFonts w:asciiTheme="majorBidi" w:hAnsiTheme="majorBidi" w:cstheme="majorBidi"/>
          <w:sz w:val="28"/>
          <w:szCs w:val="28"/>
          <w:lang w:val="vi-VN"/>
        </w:rPr>
        <w:t xml:space="preserve">% thu nội địa) và thu xổ số kiến thiết là </w:t>
      </w:r>
      <w:r w:rsidR="00633450" w:rsidRPr="00E10F70">
        <w:rPr>
          <w:rFonts w:asciiTheme="majorBidi" w:hAnsiTheme="majorBidi" w:cstheme="majorBidi"/>
          <w:sz w:val="28"/>
          <w:szCs w:val="28"/>
          <w:lang w:val="vi-VN"/>
        </w:rPr>
        <w:t>1.612</w:t>
      </w:r>
      <w:r w:rsidRPr="00E10F70">
        <w:rPr>
          <w:rFonts w:asciiTheme="majorBidi" w:hAnsiTheme="majorBidi" w:cstheme="majorBidi"/>
          <w:sz w:val="28"/>
          <w:szCs w:val="28"/>
          <w:lang w:val="vi-VN"/>
        </w:rPr>
        <w:t xml:space="preserve"> </w:t>
      </w:r>
      <w:r w:rsidR="002F1B43"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w:t>
      </w:r>
      <w:r w:rsidR="002F1B43" w:rsidRPr="00E10F70">
        <w:rPr>
          <w:rFonts w:asciiTheme="majorBidi" w:hAnsiTheme="majorBidi" w:cstheme="majorBidi"/>
          <w:sz w:val="28"/>
          <w:szCs w:val="28"/>
          <w:lang w:val="vi-VN"/>
        </w:rPr>
        <w:t>,</w:t>
      </w:r>
      <w:r w:rsidRPr="00E10F70">
        <w:rPr>
          <w:rFonts w:asciiTheme="majorBidi" w:hAnsiTheme="majorBidi" w:cstheme="majorBidi"/>
          <w:sz w:val="28"/>
          <w:szCs w:val="28"/>
          <w:lang w:val="vi-VN"/>
        </w:rPr>
        <w:t xml:space="preserve"> chiếm tỷ trọng </w:t>
      </w:r>
      <w:r w:rsidR="006814BB" w:rsidRPr="00E10F70">
        <w:rPr>
          <w:rFonts w:asciiTheme="majorBidi" w:hAnsiTheme="majorBidi" w:cstheme="majorBidi"/>
          <w:sz w:val="28"/>
          <w:szCs w:val="28"/>
          <w:lang w:val="vi-VN"/>
        </w:rPr>
        <w:t>18,46</w:t>
      </w:r>
      <w:r w:rsidRPr="00E10F70">
        <w:rPr>
          <w:rFonts w:asciiTheme="majorBidi" w:hAnsiTheme="majorBidi" w:cstheme="majorBidi"/>
          <w:sz w:val="28"/>
          <w:szCs w:val="28"/>
          <w:lang w:val="vi-VN"/>
        </w:rPr>
        <w:t>% thu nội địa.</w:t>
      </w:r>
      <w:r w:rsidR="00B0496A" w:rsidRPr="00E10F70">
        <w:rPr>
          <w:rFonts w:asciiTheme="majorBidi" w:hAnsiTheme="majorBidi" w:cstheme="majorBidi"/>
          <w:sz w:val="28"/>
          <w:szCs w:val="28"/>
          <w:lang w:val="vi-VN"/>
        </w:rPr>
        <w:t xml:space="preserve"> </w:t>
      </w:r>
      <w:r w:rsidR="00203564" w:rsidRPr="00E10F70">
        <w:rPr>
          <w:rFonts w:asciiTheme="majorBidi" w:hAnsiTheme="majorBidi" w:cstheme="majorBidi"/>
          <w:sz w:val="28"/>
          <w:szCs w:val="28"/>
          <w:lang w:val="vi-VN"/>
        </w:rPr>
        <w:t>Thu điều tiết NSĐP được hưởng theo phân cấp</w:t>
      </w:r>
      <w:r w:rsidR="00B0496A" w:rsidRPr="00E10F70">
        <w:rPr>
          <w:rFonts w:asciiTheme="majorBidi" w:hAnsiTheme="majorBidi" w:cstheme="majorBidi"/>
          <w:sz w:val="28"/>
          <w:szCs w:val="28"/>
          <w:lang w:val="vi-VN"/>
        </w:rPr>
        <w:t xml:space="preserve"> là </w:t>
      </w:r>
      <w:r w:rsidR="002775A9" w:rsidRPr="00E10F70">
        <w:rPr>
          <w:rFonts w:asciiTheme="majorBidi" w:hAnsiTheme="majorBidi" w:cstheme="majorBidi"/>
          <w:sz w:val="28"/>
          <w:szCs w:val="28"/>
          <w:lang w:val="vi-VN"/>
        </w:rPr>
        <w:t>7.919</w:t>
      </w:r>
      <w:r w:rsidR="00B0496A" w:rsidRPr="00E10F70">
        <w:rPr>
          <w:rFonts w:asciiTheme="majorBidi" w:hAnsiTheme="majorBidi" w:cstheme="majorBidi"/>
          <w:sz w:val="28"/>
          <w:szCs w:val="28"/>
          <w:lang w:val="vi-VN"/>
        </w:rPr>
        <w:t xml:space="preserve"> tỷ đồng.</w:t>
      </w:r>
    </w:p>
    <w:p w14:paraId="1BD1400D" w14:textId="148396D0" w:rsidR="00F46EB0" w:rsidRPr="00E10F70" w:rsidRDefault="001E6E48" w:rsidP="00533500">
      <w:pPr>
        <w:pStyle w:val="ListParagraph"/>
        <w:numPr>
          <w:ilvl w:val="0"/>
          <w:numId w:val="25"/>
        </w:numPr>
        <w:spacing w:before="120" w:after="120" w:line="264"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Dự kiến thu nội địa năm 202</w:t>
      </w:r>
      <w:r w:rsidR="00BA0B5F" w:rsidRPr="00E10F70">
        <w:rPr>
          <w:rFonts w:asciiTheme="majorBidi" w:hAnsiTheme="majorBidi" w:cstheme="majorBidi"/>
          <w:sz w:val="28"/>
          <w:szCs w:val="28"/>
          <w:lang w:val="vi-VN"/>
        </w:rPr>
        <w:t>7</w:t>
      </w:r>
      <w:r w:rsidRPr="00E10F70">
        <w:rPr>
          <w:rFonts w:asciiTheme="majorBidi" w:hAnsiTheme="majorBidi" w:cstheme="majorBidi"/>
          <w:sz w:val="28"/>
          <w:szCs w:val="28"/>
          <w:lang w:val="vi-VN"/>
        </w:rPr>
        <w:t xml:space="preserve"> đạt </w:t>
      </w:r>
      <w:r w:rsidR="00FD43EB" w:rsidRPr="00E10F70">
        <w:rPr>
          <w:rFonts w:asciiTheme="majorBidi" w:hAnsiTheme="majorBidi" w:cstheme="majorBidi"/>
          <w:sz w:val="28"/>
          <w:szCs w:val="28"/>
          <w:lang w:val="vi-VN"/>
        </w:rPr>
        <w:t>9.063</w:t>
      </w:r>
      <w:r w:rsidRPr="00E10F70">
        <w:rPr>
          <w:rFonts w:asciiTheme="majorBidi" w:hAnsiTheme="majorBidi" w:cstheme="majorBidi"/>
          <w:sz w:val="28"/>
          <w:szCs w:val="28"/>
          <w:lang w:val="vi-VN"/>
        </w:rPr>
        <w:t xml:space="preserve"> </w:t>
      </w:r>
      <w:r w:rsidR="001818F1"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 tăng </w:t>
      </w:r>
      <w:r w:rsidR="00CD1BD1" w:rsidRPr="00E10F70">
        <w:rPr>
          <w:rFonts w:asciiTheme="majorBidi" w:hAnsiTheme="majorBidi" w:cstheme="majorBidi"/>
          <w:sz w:val="28"/>
          <w:szCs w:val="28"/>
          <w:lang w:val="vi-VN"/>
        </w:rPr>
        <w:t>3,80</w:t>
      </w:r>
      <w:r w:rsidRPr="00E10F70">
        <w:rPr>
          <w:rFonts w:asciiTheme="majorBidi" w:hAnsiTheme="majorBidi" w:cstheme="majorBidi"/>
          <w:sz w:val="28"/>
          <w:szCs w:val="28"/>
          <w:lang w:val="vi-VN"/>
        </w:rPr>
        <w:t>% so với năm 202</w:t>
      </w:r>
      <w:r w:rsidR="00FD43EB" w:rsidRPr="00E10F70">
        <w:rPr>
          <w:rFonts w:asciiTheme="majorBidi" w:hAnsiTheme="majorBidi" w:cstheme="majorBidi"/>
          <w:sz w:val="28"/>
          <w:szCs w:val="28"/>
          <w:lang w:val="vi-VN"/>
        </w:rPr>
        <w:t>6</w:t>
      </w:r>
      <w:r w:rsidRPr="00E10F70">
        <w:rPr>
          <w:rFonts w:asciiTheme="majorBidi" w:hAnsiTheme="majorBidi" w:cstheme="majorBidi"/>
          <w:sz w:val="28"/>
          <w:szCs w:val="28"/>
          <w:lang w:val="vi-VN"/>
        </w:rPr>
        <w:t xml:space="preserve">, bao gồm: thu thuế, phí, thu khác đạt </w:t>
      </w:r>
      <w:r w:rsidR="00CD71FF" w:rsidRPr="00E10F70">
        <w:rPr>
          <w:rFonts w:asciiTheme="majorBidi" w:hAnsiTheme="majorBidi" w:cstheme="majorBidi"/>
          <w:sz w:val="28"/>
          <w:szCs w:val="28"/>
          <w:lang w:val="vi-VN"/>
        </w:rPr>
        <w:t>6.718</w:t>
      </w:r>
      <w:r w:rsidRPr="00E10F70">
        <w:rPr>
          <w:rFonts w:asciiTheme="majorBidi" w:hAnsiTheme="majorBidi" w:cstheme="majorBidi"/>
          <w:sz w:val="28"/>
          <w:szCs w:val="28"/>
          <w:lang w:val="vi-VN"/>
        </w:rPr>
        <w:t xml:space="preserve"> </w:t>
      </w:r>
      <w:r w:rsidR="001818F1"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w:t>
      </w:r>
      <w:r w:rsidR="001818F1" w:rsidRPr="00E10F70">
        <w:rPr>
          <w:rFonts w:asciiTheme="majorBidi" w:hAnsiTheme="majorBidi" w:cstheme="majorBidi"/>
          <w:sz w:val="28"/>
          <w:szCs w:val="28"/>
          <w:lang w:val="vi-VN"/>
        </w:rPr>
        <w:t>,</w:t>
      </w:r>
      <w:r w:rsidRPr="00E10F70">
        <w:rPr>
          <w:rFonts w:asciiTheme="majorBidi" w:hAnsiTheme="majorBidi" w:cstheme="majorBidi"/>
          <w:sz w:val="28"/>
          <w:szCs w:val="28"/>
          <w:lang w:val="vi-VN"/>
        </w:rPr>
        <w:t xml:space="preserve"> chiếm tỷ trọng </w:t>
      </w:r>
      <w:r w:rsidR="0067392C" w:rsidRPr="00E10F70">
        <w:rPr>
          <w:rFonts w:asciiTheme="majorBidi" w:hAnsiTheme="majorBidi" w:cstheme="majorBidi"/>
          <w:sz w:val="28"/>
          <w:szCs w:val="28"/>
          <w:lang w:val="vi-VN"/>
        </w:rPr>
        <w:t>74,13</w:t>
      </w:r>
      <w:r w:rsidRPr="00E10F70">
        <w:rPr>
          <w:rFonts w:asciiTheme="majorBidi" w:hAnsiTheme="majorBidi" w:cstheme="majorBidi"/>
          <w:sz w:val="28"/>
          <w:szCs w:val="28"/>
          <w:lang w:val="vi-VN"/>
        </w:rPr>
        <w:t xml:space="preserve">% thu nội địa </w:t>
      </w:r>
      <w:r w:rsidR="001818F1" w:rsidRPr="00E10F70">
        <w:rPr>
          <w:rFonts w:asciiTheme="majorBidi" w:hAnsiTheme="majorBidi" w:cstheme="majorBidi"/>
          <w:sz w:val="28"/>
          <w:szCs w:val="28"/>
          <w:lang w:val="vi-VN"/>
        </w:rPr>
        <w:t>(</w:t>
      </w:r>
      <w:r w:rsidRPr="00E10F70">
        <w:rPr>
          <w:rFonts w:asciiTheme="majorBidi" w:hAnsiTheme="majorBidi" w:cstheme="majorBidi"/>
          <w:sz w:val="28"/>
          <w:szCs w:val="28"/>
          <w:lang w:val="vi-VN"/>
        </w:rPr>
        <w:t xml:space="preserve">trong đó thu từ hoạt động sản xuất kinh doanh dự kiến đạt </w:t>
      </w:r>
      <w:r w:rsidR="0067392C" w:rsidRPr="00E10F70">
        <w:rPr>
          <w:rFonts w:asciiTheme="majorBidi" w:hAnsiTheme="majorBidi" w:cstheme="majorBidi"/>
          <w:sz w:val="28"/>
          <w:szCs w:val="28"/>
          <w:lang w:val="vi-VN"/>
        </w:rPr>
        <w:t>4</w:t>
      </w:r>
      <w:r w:rsidRPr="00E10F70">
        <w:rPr>
          <w:rFonts w:asciiTheme="majorBidi" w:hAnsiTheme="majorBidi" w:cstheme="majorBidi"/>
          <w:sz w:val="28"/>
          <w:szCs w:val="28"/>
          <w:lang w:val="vi-VN"/>
        </w:rPr>
        <w:t>.</w:t>
      </w:r>
      <w:r w:rsidR="0067392C" w:rsidRPr="00E10F70">
        <w:rPr>
          <w:rFonts w:asciiTheme="majorBidi" w:hAnsiTheme="majorBidi" w:cstheme="majorBidi"/>
          <w:sz w:val="28"/>
          <w:szCs w:val="28"/>
          <w:lang w:val="vi-VN"/>
        </w:rPr>
        <w:t>057</w:t>
      </w:r>
      <w:r w:rsidRPr="00E10F70">
        <w:rPr>
          <w:rFonts w:asciiTheme="majorBidi" w:hAnsiTheme="majorBidi" w:cstheme="majorBidi"/>
          <w:sz w:val="28"/>
          <w:szCs w:val="28"/>
          <w:lang w:val="vi-VN"/>
        </w:rPr>
        <w:t xml:space="preserve"> </w:t>
      </w:r>
      <w:r w:rsidR="001818F1"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w:t>
      </w:r>
      <w:r w:rsidR="001818F1" w:rsidRPr="00E10F70">
        <w:rPr>
          <w:rFonts w:asciiTheme="majorBidi" w:hAnsiTheme="majorBidi" w:cstheme="majorBidi"/>
          <w:sz w:val="28"/>
          <w:szCs w:val="28"/>
          <w:lang w:val="vi-VN"/>
        </w:rPr>
        <w:t>,</w:t>
      </w:r>
      <w:r w:rsidRPr="00E10F70">
        <w:rPr>
          <w:rFonts w:asciiTheme="majorBidi" w:hAnsiTheme="majorBidi" w:cstheme="majorBidi"/>
          <w:sz w:val="28"/>
          <w:szCs w:val="28"/>
          <w:lang w:val="vi-VN"/>
        </w:rPr>
        <w:t xml:space="preserve"> chiếm </w:t>
      </w:r>
      <w:r w:rsidR="00E9347A" w:rsidRPr="00E10F70">
        <w:rPr>
          <w:rFonts w:asciiTheme="majorBidi" w:hAnsiTheme="majorBidi" w:cstheme="majorBidi"/>
          <w:sz w:val="28"/>
          <w:szCs w:val="28"/>
          <w:lang w:val="vi-VN"/>
        </w:rPr>
        <w:t>44,76</w:t>
      </w:r>
      <w:r w:rsidRPr="00E10F70">
        <w:rPr>
          <w:rFonts w:asciiTheme="majorBidi" w:hAnsiTheme="majorBidi" w:cstheme="majorBidi"/>
          <w:sz w:val="28"/>
          <w:szCs w:val="28"/>
          <w:lang w:val="vi-VN"/>
        </w:rPr>
        <w:t xml:space="preserve">% thu nội địa); thu tiền sử dụng đất là 700 </w:t>
      </w:r>
      <w:r w:rsidR="001818F1"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w:t>
      </w:r>
      <w:r w:rsidR="001818F1" w:rsidRPr="00E10F70">
        <w:rPr>
          <w:rFonts w:asciiTheme="majorBidi" w:hAnsiTheme="majorBidi" w:cstheme="majorBidi"/>
          <w:sz w:val="28"/>
          <w:szCs w:val="28"/>
          <w:lang w:val="vi-VN"/>
        </w:rPr>
        <w:t>,</w:t>
      </w:r>
      <w:r w:rsidRPr="00E10F70">
        <w:rPr>
          <w:rFonts w:asciiTheme="majorBidi" w:hAnsiTheme="majorBidi" w:cstheme="majorBidi"/>
          <w:sz w:val="28"/>
          <w:szCs w:val="28"/>
          <w:lang w:val="vi-VN"/>
        </w:rPr>
        <w:t xml:space="preserve"> chiếm tỷ trọng </w:t>
      </w:r>
      <w:r w:rsidR="004F5437" w:rsidRPr="00E10F70">
        <w:rPr>
          <w:rFonts w:asciiTheme="majorBidi" w:hAnsiTheme="majorBidi" w:cstheme="majorBidi"/>
          <w:sz w:val="28"/>
          <w:szCs w:val="28"/>
          <w:lang w:val="vi-VN"/>
        </w:rPr>
        <w:t>7,72</w:t>
      </w:r>
      <w:r w:rsidRPr="00E10F70">
        <w:rPr>
          <w:rFonts w:asciiTheme="majorBidi" w:hAnsiTheme="majorBidi" w:cstheme="majorBidi"/>
          <w:sz w:val="28"/>
          <w:szCs w:val="28"/>
          <w:lang w:val="vi-VN"/>
        </w:rPr>
        <w:t xml:space="preserve">% thu nội địa và thu xổ số kiến thiết là </w:t>
      </w:r>
      <w:r w:rsidR="003C3CD8" w:rsidRPr="00E10F70">
        <w:rPr>
          <w:rFonts w:asciiTheme="majorBidi" w:hAnsiTheme="majorBidi" w:cstheme="majorBidi"/>
          <w:sz w:val="28"/>
          <w:szCs w:val="28"/>
          <w:lang w:val="vi-VN"/>
        </w:rPr>
        <w:t>1.645</w:t>
      </w:r>
      <w:r w:rsidRPr="00E10F70">
        <w:rPr>
          <w:rFonts w:asciiTheme="majorBidi" w:hAnsiTheme="majorBidi" w:cstheme="majorBidi"/>
          <w:sz w:val="28"/>
          <w:szCs w:val="28"/>
          <w:lang w:val="vi-VN"/>
        </w:rPr>
        <w:t xml:space="preserve"> </w:t>
      </w:r>
      <w:r w:rsidR="001818F1"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w:t>
      </w:r>
      <w:r w:rsidR="00F621C5" w:rsidRPr="00E10F70">
        <w:rPr>
          <w:rFonts w:asciiTheme="majorBidi" w:hAnsiTheme="majorBidi" w:cstheme="majorBidi"/>
          <w:sz w:val="28"/>
          <w:szCs w:val="28"/>
          <w:lang w:val="vi-VN"/>
        </w:rPr>
        <w:t xml:space="preserve">, </w:t>
      </w:r>
      <w:r w:rsidRPr="00E10F70">
        <w:rPr>
          <w:rFonts w:asciiTheme="majorBidi" w:hAnsiTheme="majorBidi" w:cstheme="majorBidi"/>
          <w:sz w:val="28"/>
          <w:szCs w:val="28"/>
          <w:lang w:val="vi-VN"/>
        </w:rPr>
        <w:t xml:space="preserve">chiếm tỷ trọng </w:t>
      </w:r>
      <w:r w:rsidR="00E900B6" w:rsidRPr="00E10F70">
        <w:rPr>
          <w:rFonts w:asciiTheme="majorBidi" w:hAnsiTheme="majorBidi" w:cstheme="majorBidi"/>
          <w:sz w:val="28"/>
          <w:szCs w:val="28"/>
          <w:lang w:val="vi-VN"/>
        </w:rPr>
        <w:t>18,15</w:t>
      </w:r>
      <w:r w:rsidRPr="00E10F70">
        <w:rPr>
          <w:rFonts w:asciiTheme="majorBidi" w:hAnsiTheme="majorBidi" w:cstheme="majorBidi"/>
          <w:sz w:val="28"/>
          <w:szCs w:val="28"/>
          <w:lang w:val="vi-VN"/>
        </w:rPr>
        <w:t>% thu nội địa).</w:t>
      </w:r>
      <w:r w:rsidR="00496889" w:rsidRPr="00E10F70">
        <w:rPr>
          <w:rFonts w:asciiTheme="majorBidi" w:hAnsiTheme="majorBidi" w:cstheme="majorBidi"/>
          <w:sz w:val="28"/>
          <w:szCs w:val="28"/>
          <w:lang w:val="vi-VN"/>
        </w:rPr>
        <w:t xml:space="preserve"> </w:t>
      </w:r>
      <w:r w:rsidR="00E8334D" w:rsidRPr="00E10F70">
        <w:rPr>
          <w:rFonts w:asciiTheme="majorBidi" w:hAnsiTheme="majorBidi" w:cstheme="majorBidi"/>
          <w:sz w:val="28"/>
          <w:szCs w:val="28"/>
          <w:lang w:val="vi-VN"/>
        </w:rPr>
        <w:t>Thu điều tiết NSĐP được hưởng theo phân cấp</w:t>
      </w:r>
      <w:r w:rsidR="00496889" w:rsidRPr="00E10F70">
        <w:rPr>
          <w:rFonts w:asciiTheme="majorBidi" w:hAnsiTheme="majorBidi" w:cstheme="majorBidi"/>
          <w:sz w:val="28"/>
          <w:szCs w:val="28"/>
          <w:lang w:val="vi-VN"/>
        </w:rPr>
        <w:t xml:space="preserve"> là </w:t>
      </w:r>
      <w:r w:rsidR="00DC7F92" w:rsidRPr="00E10F70">
        <w:rPr>
          <w:rFonts w:asciiTheme="majorBidi" w:hAnsiTheme="majorBidi" w:cstheme="majorBidi"/>
          <w:sz w:val="28"/>
          <w:szCs w:val="28"/>
          <w:lang w:val="vi-VN"/>
        </w:rPr>
        <w:t>8.225</w:t>
      </w:r>
      <w:r w:rsidR="00496889" w:rsidRPr="00E10F70">
        <w:rPr>
          <w:rFonts w:asciiTheme="majorBidi" w:hAnsiTheme="majorBidi" w:cstheme="majorBidi"/>
          <w:sz w:val="28"/>
          <w:szCs w:val="28"/>
          <w:lang w:val="vi-VN"/>
        </w:rPr>
        <w:t xml:space="preserve"> tỷ đồng.</w:t>
      </w:r>
    </w:p>
    <w:p w14:paraId="3091D03D" w14:textId="410C0D5C" w:rsidR="006F7992" w:rsidRPr="00E10F70" w:rsidRDefault="006F7992" w:rsidP="0016214A">
      <w:pPr>
        <w:pStyle w:val="ListParagraph"/>
        <w:numPr>
          <w:ilvl w:val="0"/>
          <w:numId w:val="25"/>
        </w:numPr>
        <w:spacing w:before="120" w:after="120" w:line="240"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Dự kiến thu nội địa năm 2028 đạt </w:t>
      </w:r>
      <w:r w:rsidR="00171D51" w:rsidRPr="00E10F70">
        <w:rPr>
          <w:rFonts w:asciiTheme="majorBidi" w:hAnsiTheme="majorBidi" w:cstheme="majorBidi"/>
          <w:sz w:val="28"/>
          <w:szCs w:val="28"/>
          <w:lang w:val="vi-VN"/>
        </w:rPr>
        <w:t>9.411</w:t>
      </w:r>
      <w:r w:rsidRPr="00E10F70">
        <w:rPr>
          <w:rFonts w:asciiTheme="majorBidi" w:hAnsiTheme="majorBidi" w:cstheme="majorBidi"/>
          <w:sz w:val="28"/>
          <w:szCs w:val="28"/>
          <w:lang w:val="vi-VN"/>
        </w:rPr>
        <w:t xml:space="preserve"> </w:t>
      </w:r>
      <w:r w:rsidR="006B16C0"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 tăng </w:t>
      </w:r>
      <w:r w:rsidR="00171D51" w:rsidRPr="00E10F70">
        <w:rPr>
          <w:rFonts w:asciiTheme="majorBidi" w:hAnsiTheme="majorBidi" w:cstheme="majorBidi"/>
          <w:sz w:val="28"/>
          <w:szCs w:val="28"/>
          <w:lang w:val="vi-VN"/>
        </w:rPr>
        <w:t>3,84</w:t>
      </w:r>
      <w:r w:rsidRPr="00E10F70">
        <w:rPr>
          <w:rFonts w:asciiTheme="majorBidi" w:hAnsiTheme="majorBidi" w:cstheme="majorBidi"/>
          <w:sz w:val="28"/>
          <w:szCs w:val="28"/>
          <w:lang w:val="vi-VN"/>
        </w:rPr>
        <w:t>% so với năm 202</w:t>
      </w:r>
      <w:r w:rsidR="00963A16" w:rsidRPr="00E10F70">
        <w:rPr>
          <w:rFonts w:asciiTheme="majorBidi" w:hAnsiTheme="majorBidi" w:cstheme="majorBidi"/>
          <w:sz w:val="28"/>
          <w:szCs w:val="28"/>
          <w:lang w:val="vi-VN"/>
        </w:rPr>
        <w:t>7</w:t>
      </w:r>
      <w:r w:rsidRPr="00E10F70">
        <w:rPr>
          <w:rFonts w:asciiTheme="majorBidi" w:hAnsiTheme="majorBidi" w:cstheme="majorBidi"/>
          <w:sz w:val="28"/>
          <w:szCs w:val="28"/>
          <w:lang w:val="vi-VN"/>
        </w:rPr>
        <w:t xml:space="preserve">, bao gồm: thu thuế, phí, thu khác đạt </w:t>
      </w:r>
      <w:r w:rsidR="003E5F5D" w:rsidRPr="00E10F70">
        <w:rPr>
          <w:rFonts w:asciiTheme="majorBidi" w:hAnsiTheme="majorBidi" w:cstheme="majorBidi"/>
          <w:sz w:val="28"/>
          <w:szCs w:val="28"/>
          <w:lang w:val="vi-VN"/>
        </w:rPr>
        <w:t xml:space="preserve">7.033 </w:t>
      </w:r>
      <w:r w:rsidR="006B16C0"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w:t>
      </w:r>
      <w:r w:rsidR="006B16C0" w:rsidRPr="00E10F70">
        <w:rPr>
          <w:rFonts w:asciiTheme="majorBidi" w:hAnsiTheme="majorBidi" w:cstheme="majorBidi"/>
          <w:sz w:val="28"/>
          <w:szCs w:val="28"/>
          <w:lang w:val="vi-VN"/>
        </w:rPr>
        <w:t>,</w:t>
      </w:r>
      <w:r w:rsidRPr="00E10F70">
        <w:rPr>
          <w:rFonts w:asciiTheme="majorBidi" w:hAnsiTheme="majorBidi" w:cstheme="majorBidi"/>
          <w:sz w:val="28"/>
          <w:szCs w:val="28"/>
          <w:lang w:val="vi-VN"/>
        </w:rPr>
        <w:t xml:space="preserve"> chiếm tỷ trọng </w:t>
      </w:r>
      <w:r w:rsidR="00244FE5" w:rsidRPr="00E10F70">
        <w:rPr>
          <w:rFonts w:asciiTheme="majorBidi" w:hAnsiTheme="majorBidi" w:cstheme="majorBidi"/>
          <w:sz w:val="28"/>
          <w:szCs w:val="28"/>
          <w:lang w:val="vi-VN"/>
        </w:rPr>
        <w:t>74,73</w:t>
      </w:r>
      <w:r w:rsidRPr="00E10F70">
        <w:rPr>
          <w:rFonts w:asciiTheme="majorBidi" w:hAnsiTheme="majorBidi" w:cstheme="majorBidi"/>
          <w:sz w:val="28"/>
          <w:szCs w:val="28"/>
          <w:lang w:val="vi-VN"/>
        </w:rPr>
        <w:t xml:space="preserve">% thu </w:t>
      </w:r>
      <w:r w:rsidRPr="00E10F70">
        <w:rPr>
          <w:rFonts w:asciiTheme="majorBidi" w:hAnsiTheme="majorBidi" w:cstheme="majorBidi"/>
          <w:sz w:val="28"/>
          <w:szCs w:val="28"/>
          <w:lang w:val="vi-VN"/>
        </w:rPr>
        <w:lastRenderedPageBreak/>
        <w:t>nội địa</w:t>
      </w:r>
      <w:r w:rsidR="006B16C0" w:rsidRPr="00E10F70">
        <w:rPr>
          <w:rFonts w:asciiTheme="majorBidi" w:hAnsiTheme="majorBidi" w:cstheme="majorBidi"/>
          <w:sz w:val="28"/>
          <w:szCs w:val="28"/>
          <w:lang w:val="vi-VN"/>
        </w:rPr>
        <w:t xml:space="preserve"> (</w:t>
      </w:r>
      <w:r w:rsidRPr="00E10F70">
        <w:rPr>
          <w:rFonts w:asciiTheme="majorBidi" w:hAnsiTheme="majorBidi" w:cstheme="majorBidi"/>
          <w:sz w:val="28"/>
          <w:szCs w:val="28"/>
          <w:lang w:val="vi-VN"/>
        </w:rPr>
        <w:t>trong đó thu từ hoạt động sản xuất kinh doanh dự kiến đạt 4.</w:t>
      </w:r>
      <w:r w:rsidR="0029456C" w:rsidRPr="00E10F70">
        <w:rPr>
          <w:rFonts w:asciiTheme="majorBidi" w:hAnsiTheme="majorBidi" w:cstheme="majorBidi"/>
          <w:sz w:val="28"/>
          <w:szCs w:val="28"/>
          <w:lang w:val="vi-VN"/>
        </w:rPr>
        <w:t>248</w:t>
      </w:r>
      <w:r w:rsidRPr="00E10F70">
        <w:rPr>
          <w:rFonts w:asciiTheme="majorBidi" w:hAnsiTheme="majorBidi" w:cstheme="majorBidi"/>
          <w:sz w:val="28"/>
          <w:szCs w:val="28"/>
          <w:lang w:val="vi-VN"/>
        </w:rPr>
        <w:t xml:space="preserve"> </w:t>
      </w:r>
      <w:r w:rsidR="006B16C0"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w:t>
      </w:r>
      <w:r w:rsidR="006B16C0" w:rsidRPr="00E10F70">
        <w:rPr>
          <w:rFonts w:asciiTheme="majorBidi" w:hAnsiTheme="majorBidi" w:cstheme="majorBidi"/>
          <w:sz w:val="28"/>
          <w:szCs w:val="28"/>
          <w:lang w:val="vi-VN"/>
        </w:rPr>
        <w:t>,</w:t>
      </w:r>
      <w:r w:rsidRPr="00E10F70">
        <w:rPr>
          <w:rFonts w:asciiTheme="majorBidi" w:hAnsiTheme="majorBidi" w:cstheme="majorBidi"/>
          <w:sz w:val="28"/>
          <w:szCs w:val="28"/>
          <w:lang w:val="vi-VN"/>
        </w:rPr>
        <w:t xml:space="preserve"> chiếm </w:t>
      </w:r>
      <w:r w:rsidR="00D63E72" w:rsidRPr="00E10F70">
        <w:rPr>
          <w:rFonts w:asciiTheme="majorBidi" w:hAnsiTheme="majorBidi" w:cstheme="majorBidi"/>
          <w:sz w:val="28"/>
          <w:szCs w:val="28"/>
          <w:lang w:val="vi-VN"/>
        </w:rPr>
        <w:t>45,14</w:t>
      </w:r>
      <w:r w:rsidRPr="00E10F70">
        <w:rPr>
          <w:rFonts w:asciiTheme="majorBidi" w:hAnsiTheme="majorBidi" w:cstheme="majorBidi"/>
          <w:sz w:val="28"/>
          <w:szCs w:val="28"/>
          <w:lang w:val="vi-VN"/>
        </w:rPr>
        <w:t xml:space="preserve">% thu nội địa); thu tiền sử dụng đất là 700 </w:t>
      </w:r>
      <w:r w:rsidR="006B16C0"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w:t>
      </w:r>
      <w:r w:rsidR="006B16C0" w:rsidRPr="00E10F70">
        <w:rPr>
          <w:rFonts w:asciiTheme="majorBidi" w:hAnsiTheme="majorBidi" w:cstheme="majorBidi"/>
          <w:sz w:val="28"/>
          <w:szCs w:val="28"/>
          <w:lang w:val="vi-VN"/>
        </w:rPr>
        <w:t>,</w:t>
      </w:r>
      <w:r w:rsidRPr="00E10F70">
        <w:rPr>
          <w:rFonts w:asciiTheme="majorBidi" w:hAnsiTheme="majorBidi" w:cstheme="majorBidi"/>
          <w:sz w:val="28"/>
          <w:szCs w:val="28"/>
          <w:lang w:val="vi-VN"/>
        </w:rPr>
        <w:t xml:space="preserve"> chiếm tỷ trọng </w:t>
      </w:r>
      <w:r w:rsidR="00FB6DE8" w:rsidRPr="00E10F70">
        <w:rPr>
          <w:rFonts w:asciiTheme="majorBidi" w:hAnsiTheme="majorBidi" w:cstheme="majorBidi"/>
          <w:sz w:val="28"/>
          <w:szCs w:val="28"/>
          <w:lang w:val="vi-VN"/>
        </w:rPr>
        <w:t>7,44</w:t>
      </w:r>
      <w:r w:rsidRPr="00E10F70">
        <w:rPr>
          <w:rFonts w:asciiTheme="majorBidi" w:hAnsiTheme="majorBidi" w:cstheme="majorBidi"/>
          <w:sz w:val="28"/>
          <w:szCs w:val="28"/>
          <w:lang w:val="vi-VN"/>
        </w:rPr>
        <w:t xml:space="preserve">% thu nội địa và thu xổ số kiến thiết là </w:t>
      </w:r>
      <w:r w:rsidR="00FB6DE8" w:rsidRPr="00E10F70">
        <w:rPr>
          <w:rFonts w:asciiTheme="majorBidi" w:hAnsiTheme="majorBidi" w:cstheme="majorBidi"/>
          <w:sz w:val="28"/>
          <w:szCs w:val="28"/>
          <w:lang w:val="vi-VN"/>
        </w:rPr>
        <w:t>1.678</w:t>
      </w:r>
      <w:r w:rsidRPr="00E10F70">
        <w:rPr>
          <w:rFonts w:asciiTheme="majorBidi" w:hAnsiTheme="majorBidi" w:cstheme="majorBidi"/>
          <w:sz w:val="28"/>
          <w:szCs w:val="28"/>
          <w:lang w:val="vi-VN"/>
        </w:rPr>
        <w:t xml:space="preserve"> </w:t>
      </w:r>
      <w:r w:rsidR="006B16C0"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w:t>
      </w:r>
      <w:r w:rsidR="006B16C0" w:rsidRPr="00E10F70">
        <w:rPr>
          <w:rFonts w:asciiTheme="majorBidi" w:hAnsiTheme="majorBidi" w:cstheme="majorBidi"/>
          <w:sz w:val="28"/>
          <w:szCs w:val="28"/>
          <w:lang w:val="vi-VN"/>
        </w:rPr>
        <w:t>,</w:t>
      </w:r>
      <w:r w:rsidRPr="00E10F70">
        <w:rPr>
          <w:rFonts w:asciiTheme="majorBidi" w:hAnsiTheme="majorBidi" w:cstheme="majorBidi"/>
          <w:sz w:val="28"/>
          <w:szCs w:val="28"/>
          <w:lang w:val="vi-VN"/>
        </w:rPr>
        <w:t xml:space="preserve"> chiếm tỷ trọng </w:t>
      </w:r>
      <w:r w:rsidR="000805B6" w:rsidRPr="00E10F70">
        <w:rPr>
          <w:rFonts w:asciiTheme="majorBidi" w:hAnsiTheme="majorBidi" w:cstheme="majorBidi"/>
          <w:sz w:val="28"/>
          <w:szCs w:val="28"/>
          <w:lang w:val="vi-VN"/>
        </w:rPr>
        <w:t>17,83</w:t>
      </w:r>
      <w:r w:rsidRPr="00E10F70">
        <w:rPr>
          <w:rFonts w:asciiTheme="majorBidi" w:hAnsiTheme="majorBidi" w:cstheme="majorBidi"/>
          <w:sz w:val="28"/>
          <w:szCs w:val="28"/>
          <w:lang w:val="vi-VN"/>
        </w:rPr>
        <w:t>% thu nội địa.</w:t>
      </w:r>
      <w:r w:rsidR="005E1623" w:rsidRPr="00E10F70">
        <w:rPr>
          <w:rFonts w:asciiTheme="majorBidi" w:hAnsiTheme="majorBidi" w:cstheme="majorBidi"/>
          <w:sz w:val="28"/>
          <w:szCs w:val="28"/>
          <w:lang w:val="vi-VN"/>
        </w:rPr>
        <w:t xml:space="preserve"> </w:t>
      </w:r>
      <w:r w:rsidR="00AA6C83" w:rsidRPr="00E10F70">
        <w:rPr>
          <w:rFonts w:asciiTheme="majorBidi" w:hAnsiTheme="majorBidi" w:cstheme="majorBidi"/>
          <w:sz w:val="28"/>
          <w:szCs w:val="28"/>
          <w:lang w:val="vi-VN"/>
        </w:rPr>
        <w:t>Thu điều tiết NSĐP được hưởng theo phân cấp</w:t>
      </w:r>
      <w:r w:rsidR="005E1623" w:rsidRPr="00E10F70">
        <w:rPr>
          <w:rFonts w:asciiTheme="majorBidi" w:hAnsiTheme="majorBidi" w:cstheme="majorBidi"/>
          <w:sz w:val="28"/>
          <w:szCs w:val="28"/>
          <w:lang w:val="vi-VN"/>
        </w:rPr>
        <w:t xml:space="preserve"> là </w:t>
      </w:r>
      <w:r w:rsidR="00FC02C3" w:rsidRPr="00E10F70">
        <w:rPr>
          <w:rFonts w:asciiTheme="majorBidi" w:hAnsiTheme="majorBidi" w:cstheme="majorBidi"/>
          <w:sz w:val="28"/>
          <w:szCs w:val="28"/>
          <w:lang w:val="vi-VN"/>
        </w:rPr>
        <w:t>8.542</w:t>
      </w:r>
      <w:r w:rsidR="005E1623" w:rsidRPr="00E10F70">
        <w:rPr>
          <w:rFonts w:asciiTheme="majorBidi" w:hAnsiTheme="majorBidi" w:cstheme="majorBidi"/>
          <w:sz w:val="28"/>
          <w:szCs w:val="28"/>
          <w:lang w:val="vi-VN"/>
        </w:rPr>
        <w:t xml:space="preserve"> tỷ đồng.</w:t>
      </w:r>
    </w:p>
    <w:p w14:paraId="121A4CEB" w14:textId="38452FA0" w:rsidR="00E038AE" w:rsidRPr="00E10F70" w:rsidRDefault="00E038AE" w:rsidP="0016214A">
      <w:pPr>
        <w:pStyle w:val="ListParagraph"/>
        <w:numPr>
          <w:ilvl w:val="0"/>
          <w:numId w:val="25"/>
        </w:numPr>
        <w:spacing w:before="120" w:after="120" w:line="240"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Dự kiến thu nội địa năm 202</w:t>
      </w:r>
      <w:r w:rsidR="00436D8A" w:rsidRPr="00E10F70">
        <w:rPr>
          <w:rFonts w:asciiTheme="majorBidi" w:hAnsiTheme="majorBidi" w:cstheme="majorBidi"/>
          <w:sz w:val="28"/>
          <w:szCs w:val="28"/>
          <w:lang w:val="vi-VN"/>
        </w:rPr>
        <w:t>9</w:t>
      </w:r>
      <w:r w:rsidRPr="00E10F70">
        <w:rPr>
          <w:rFonts w:asciiTheme="majorBidi" w:hAnsiTheme="majorBidi" w:cstheme="majorBidi"/>
          <w:sz w:val="28"/>
          <w:szCs w:val="28"/>
          <w:lang w:val="vi-VN"/>
        </w:rPr>
        <w:t xml:space="preserve"> đạt </w:t>
      </w:r>
      <w:r w:rsidR="00AE2D4E" w:rsidRPr="00E10F70">
        <w:rPr>
          <w:rFonts w:asciiTheme="majorBidi" w:hAnsiTheme="majorBidi" w:cstheme="majorBidi"/>
          <w:sz w:val="28"/>
          <w:szCs w:val="28"/>
          <w:lang w:val="vi-VN"/>
        </w:rPr>
        <w:t>9.792</w:t>
      </w:r>
      <w:r w:rsidRPr="00E10F70">
        <w:rPr>
          <w:rFonts w:asciiTheme="majorBidi" w:hAnsiTheme="majorBidi" w:cstheme="majorBidi"/>
          <w:sz w:val="28"/>
          <w:szCs w:val="28"/>
          <w:lang w:val="vi-VN"/>
        </w:rPr>
        <w:t xml:space="preserve"> </w:t>
      </w:r>
      <w:r w:rsidR="00E72741"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 tăng </w:t>
      </w:r>
      <w:r w:rsidR="005F7029" w:rsidRPr="00E10F70">
        <w:rPr>
          <w:rFonts w:asciiTheme="majorBidi" w:hAnsiTheme="majorBidi" w:cstheme="majorBidi"/>
          <w:sz w:val="28"/>
          <w:szCs w:val="28"/>
          <w:lang w:val="vi-VN"/>
        </w:rPr>
        <w:t>4,05</w:t>
      </w:r>
      <w:r w:rsidRPr="00E10F70">
        <w:rPr>
          <w:rFonts w:asciiTheme="majorBidi" w:hAnsiTheme="majorBidi" w:cstheme="majorBidi"/>
          <w:sz w:val="28"/>
          <w:szCs w:val="28"/>
          <w:lang w:val="vi-VN"/>
        </w:rPr>
        <w:t>% so với năm 202</w:t>
      </w:r>
      <w:r w:rsidR="00436D8A" w:rsidRPr="00E10F70">
        <w:rPr>
          <w:rFonts w:asciiTheme="majorBidi" w:hAnsiTheme="majorBidi" w:cstheme="majorBidi"/>
          <w:sz w:val="28"/>
          <w:szCs w:val="28"/>
          <w:lang w:val="vi-VN"/>
        </w:rPr>
        <w:t>8</w:t>
      </w:r>
      <w:r w:rsidRPr="00E10F70">
        <w:rPr>
          <w:rFonts w:asciiTheme="majorBidi" w:hAnsiTheme="majorBidi" w:cstheme="majorBidi"/>
          <w:sz w:val="28"/>
          <w:szCs w:val="28"/>
          <w:lang w:val="vi-VN"/>
        </w:rPr>
        <w:t xml:space="preserve">, bao gồm: thu thuế, phí, thu khác đạt </w:t>
      </w:r>
      <w:r w:rsidR="00D424CD" w:rsidRPr="00E10F70">
        <w:rPr>
          <w:rFonts w:asciiTheme="majorBidi" w:hAnsiTheme="majorBidi" w:cstheme="majorBidi"/>
          <w:sz w:val="28"/>
          <w:szCs w:val="28"/>
          <w:lang w:val="vi-VN"/>
        </w:rPr>
        <w:t>7.381</w:t>
      </w:r>
      <w:r w:rsidRPr="00E10F70">
        <w:rPr>
          <w:rFonts w:asciiTheme="majorBidi" w:hAnsiTheme="majorBidi" w:cstheme="majorBidi"/>
          <w:sz w:val="28"/>
          <w:szCs w:val="28"/>
          <w:lang w:val="vi-VN"/>
        </w:rPr>
        <w:t xml:space="preserve"> </w:t>
      </w:r>
      <w:r w:rsidR="00E72741"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w:t>
      </w:r>
      <w:r w:rsidR="00E72741" w:rsidRPr="00E10F70">
        <w:rPr>
          <w:rFonts w:asciiTheme="majorBidi" w:hAnsiTheme="majorBidi" w:cstheme="majorBidi"/>
          <w:sz w:val="28"/>
          <w:szCs w:val="28"/>
          <w:lang w:val="vi-VN"/>
        </w:rPr>
        <w:t>,</w:t>
      </w:r>
      <w:r w:rsidRPr="00E10F70">
        <w:rPr>
          <w:rFonts w:asciiTheme="majorBidi" w:hAnsiTheme="majorBidi" w:cstheme="majorBidi"/>
          <w:sz w:val="28"/>
          <w:szCs w:val="28"/>
          <w:lang w:val="vi-VN"/>
        </w:rPr>
        <w:t xml:space="preserve"> chiếm tỷ trọng </w:t>
      </w:r>
      <w:r w:rsidR="00D424CD" w:rsidRPr="00E10F70">
        <w:rPr>
          <w:rFonts w:asciiTheme="majorBidi" w:hAnsiTheme="majorBidi" w:cstheme="majorBidi"/>
          <w:sz w:val="28"/>
          <w:szCs w:val="28"/>
          <w:lang w:val="vi-VN"/>
        </w:rPr>
        <w:t>75,38</w:t>
      </w:r>
      <w:r w:rsidRPr="00E10F70">
        <w:rPr>
          <w:rFonts w:asciiTheme="majorBidi" w:hAnsiTheme="majorBidi" w:cstheme="majorBidi"/>
          <w:sz w:val="28"/>
          <w:szCs w:val="28"/>
          <w:lang w:val="vi-VN"/>
        </w:rPr>
        <w:t xml:space="preserve">% thu nội địa </w:t>
      </w:r>
      <w:r w:rsidR="00E72741" w:rsidRPr="00E10F70">
        <w:rPr>
          <w:rFonts w:asciiTheme="majorBidi" w:hAnsiTheme="majorBidi" w:cstheme="majorBidi"/>
          <w:sz w:val="28"/>
          <w:szCs w:val="28"/>
          <w:lang w:val="vi-VN"/>
        </w:rPr>
        <w:t>(</w:t>
      </w:r>
      <w:r w:rsidRPr="00E10F70">
        <w:rPr>
          <w:rFonts w:asciiTheme="majorBidi" w:hAnsiTheme="majorBidi" w:cstheme="majorBidi"/>
          <w:sz w:val="28"/>
          <w:szCs w:val="28"/>
          <w:lang w:val="vi-VN"/>
        </w:rPr>
        <w:t>trong đó thu từ hoạt động sản xuất kinh doanh dự kiến đạt 4.</w:t>
      </w:r>
      <w:r w:rsidR="005D24C9" w:rsidRPr="00E10F70">
        <w:rPr>
          <w:rFonts w:asciiTheme="majorBidi" w:hAnsiTheme="majorBidi" w:cstheme="majorBidi"/>
          <w:sz w:val="28"/>
          <w:szCs w:val="28"/>
          <w:lang w:val="vi-VN"/>
        </w:rPr>
        <w:t>459</w:t>
      </w:r>
      <w:r w:rsidRPr="00E10F70">
        <w:rPr>
          <w:rFonts w:asciiTheme="majorBidi" w:hAnsiTheme="majorBidi" w:cstheme="majorBidi"/>
          <w:sz w:val="28"/>
          <w:szCs w:val="28"/>
          <w:lang w:val="vi-VN"/>
        </w:rPr>
        <w:t xml:space="preserve"> </w:t>
      </w:r>
      <w:r w:rsidR="00E72741"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w:t>
      </w:r>
      <w:r w:rsidR="00E72741" w:rsidRPr="00E10F70">
        <w:rPr>
          <w:rFonts w:asciiTheme="majorBidi" w:hAnsiTheme="majorBidi" w:cstheme="majorBidi"/>
          <w:sz w:val="28"/>
          <w:szCs w:val="28"/>
          <w:lang w:val="vi-VN"/>
        </w:rPr>
        <w:t>,</w:t>
      </w:r>
      <w:r w:rsidRPr="00E10F70">
        <w:rPr>
          <w:rFonts w:asciiTheme="majorBidi" w:hAnsiTheme="majorBidi" w:cstheme="majorBidi"/>
          <w:sz w:val="28"/>
          <w:szCs w:val="28"/>
          <w:lang w:val="vi-VN"/>
        </w:rPr>
        <w:t xml:space="preserve"> chiếm </w:t>
      </w:r>
      <w:r w:rsidR="00F4509C" w:rsidRPr="00E10F70">
        <w:rPr>
          <w:rFonts w:asciiTheme="majorBidi" w:hAnsiTheme="majorBidi" w:cstheme="majorBidi"/>
          <w:sz w:val="28"/>
          <w:szCs w:val="28"/>
          <w:lang w:val="vi-VN"/>
        </w:rPr>
        <w:t>45,54</w:t>
      </w:r>
      <w:r w:rsidRPr="00E10F70">
        <w:rPr>
          <w:rFonts w:asciiTheme="majorBidi" w:hAnsiTheme="majorBidi" w:cstheme="majorBidi"/>
          <w:sz w:val="28"/>
          <w:szCs w:val="28"/>
          <w:lang w:val="vi-VN"/>
        </w:rPr>
        <w:t xml:space="preserve">% thu nội địa); thu tiền sử dụng đất là 700 </w:t>
      </w:r>
      <w:r w:rsidR="00E72741"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w:t>
      </w:r>
      <w:r w:rsidR="00E72741" w:rsidRPr="00E10F70">
        <w:rPr>
          <w:rFonts w:asciiTheme="majorBidi" w:hAnsiTheme="majorBidi" w:cstheme="majorBidi"/>
          <w:sz w:val="28"/>
          <w:szCs w:val="28"/>
          <w:lang w:val="vi-VN"/>
        </w:rPr>
        <w:t>,</w:t>
      </w:r>
      <w:r w:rsidRPr="00E10F70">
        <w:rPr>
          <w:rFonts w:asciiTheme="majorBidi" w:hAnsiTheme="majorBidi" w:cstheme="majorBidi"/>
          <w:sz w:val="28"/>
          <w:szCs w:val="28"/>
          <w:lang w:val="vi-VN"/>
        </w:rPr>
        <w:t xml:space="preserve"> chiếm tỷ trọng </w:t>
      </w:r>
      <w:r w:rsidR="006E72B2" w:rsidRPr="00E10F70">
        <w:rPr>
          <w:rFonts w:asciiTheme="majorBidi" w:hAnsiTheme="majorBidi" w:cstheme="majorBidi"/>
          <w:sz w:val="28"/>
          <w:szCs w:val="28"/>
          <w:lang w:val="vi-VN"/>
        </w:rPr>
        <w:t>7,15</w:t>
      </w:r>
      <w:r w:rsidRPr="00E10F70">
        <w:rPr>
          <w:rFonts w:asciiTheme="majorBidi" w:hAnsiTheme="majorBidi" w:cstheme="majorBidi"/>
          <w:sz w:val="28"/>
          <w:szCs w:val="28"/>
          <w:lang w:val="vi-VN"/>
        </w:rPr>
        <w:t xml:space="preserve">% thu nội địa và thu xổ số kiến thiết là </w:t>
      </w:r>
      <w:r w:rsidR="00960E5A" w:rsidRPr="00E10F70">
        <w:rPr>
          <w:rFonts w:asciiTheme="majorBidi" w:hAnsiTheme="majorBidi" w:cstheme="majorBidi"/>
          <w:sz w:val="28"/>
          <w:szCs w:val="28"/>
          <w:lang w:val="vi-VN"/>
        </w:rPr>
        <w:t>1.711</w:t>
      </w:r>
      <w:r w:rsidRPr="00E10F70">
        <w:rPr>
          <w:rFonts w:asciiTheme="majorBidi" w:hAnsiTheme="majorBidi" w:cstheme="majorBidi"/>
          <w:sz w:val="28"/>
          <w:szCs w:val="28"/>
          <w:lang w:val="vi-VN"/>
        </w:rPr>
        <w:t xml:space="preserve"> </w:t>
      </w:r>
      <w:r w:rsidR="00E72741"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w:t>
      </w:r>
      <w:r w:rsidR="00E72741" w:rsidRPr="00E10F70">
        <w:rPr>
          <w:rFonts w:asciiTheme="majorBidi" w:hAnsiTheme="majorBidi" w:cstheme="majorBidi"/>
          <w:sz w:val="28"/>
          <w:szCs w:val="28"/>
          <w:lang w:val="vi-VN"/>
        </w:rPr>
        <w:t>,</w:t>
      </w:r>
      <w:r w:rsidRPr="00E10F70">
        <w:rPr>
          <w:rFonts w:asciiTheme="majorBidi" w:hAnsiTheme="majorBidi" w:cstheme="majorBidi"/>
          <w:sz w:val="28"/>
          <w:szCs w:val="28"/>
          <w:lang w:val="vi-VN"/>
        </w:rPr>
        <w:t xml:space="preserve"> chiếm tỷ trọng </w:t>
      </w:r>
      <w:r w:rsidR="005620E1" w:rsidRPr="00E10F70">
        <w:rPr>
          <w:rFonts w:asciiTheme="majorBidi" w:hAnsiTheme="majorBidi" w:cstheme="majorBidi"/>
          <w:sz w:val="28"/>
          <w:szCs w:val="28"/>
          <w:lang w:val="vi-VN"/>
        </w:rPr>
        <w:t>17,47</w:t>
      </w:r>
      <w:r w:rsidRPr="00E10F70">
        <w:rPr>
          <w:rFonts w:asciiTheme="majorBidi" w:hAnsiTheme="majorBidi" w:cstheme="majorBidi"/>
          <w:sz w:val="28"/>
          <w:szCs w:val="28"/>
          <w:lang w:val="vi-VN"/>
        </w:rPr>
        <w:t>% thu nội địa.</w:t>
      </w:r>
      <w:r w:rsidR="00C501B7" w:rsidRPr="00E10F70">
        <w:rPr>
          <w:rFonts w:asciiTheme="majorBidi" w:hAnsiTheme="majorBidi" w:cstheme="majorBidi"/>
          <w:sz w:val="28"/>
          <w:szCs w:val="28"/>
          <w:lang w:val="vi-VN"/>
        </w:rPr>
        <w:t xml:space="preserve"> </w:t>
      </w:r>
      <w:r w:rsidR="002A5FB6" w:rsidRPr="00E10F70">
        <w:rPr>
          <w:rFonts w:asciiTheme="majorBidi" w:hAnsiTheme="majorBidi" w:cstheme="majorBidi"/>
          <w:sz w:val="28"/>
          <w:szCs w:val="28"/>
          <w:lang w:val="vi-VN"/>
        </w:rPr>
        <w:t>Thu điều tiết NSĐP được hưởng theo phân cấp</w:t>
      </w:r>
      <w:r w:rsidR="00C501B7" w:rsidRPr="00E10F70">
        <w:rPr>
          <w:rFonts w:asciiTheme="majorBidi" w:hAnsiTheme="majorBidi" w:cstheme="majorBidi"/>
          <w:sz w:val="28"/>
          <w:szCs w:val="28"/>
          <w:lang w:val="vi-VN"/>
        </w:rPr>
        <w:t xml:space="preserve"> là </w:t>
      </w:r>
      <w:r w:rsidR="00A06FF4" w:rsidRPr="00E10F70">
        <w:rPr>
          <w:rFonts w:asciiTheme="majorBidi" w:hAnsiTheme="majorBidi" w:cstheme="majorBidi"/>
          <w:sz w:val="28"/>
          <w:szCs w:val="28"/>
          <w:lang w:val="vi-VN"/>
        </w:rPr>
        <w:t>8.889</w:t>
      </w:r>
      <w:r w:rsidR="00C501B7" w:rsidRPr="00E10F70">
        <w:rPr>
          <w:rFonts w:asciiTheme="majorBidi" w:hAnsiTheme="majorBidi" w:cstheme="majorBidi"/>
          <w:sz w:val="28"/>
          <w:szCs w:val="28"/>
          <w:lang w:val="vi-VN"/>
        </w:rPr>
        <w:t xml:space="preserve"> tỷ đồng.</w:t>
      </w:r>
    </w:p>
    <w:p w14:paraId="36DF4FB9" w14:textId="131B06C7" w:rsidR="00385569" w:rsidRPr="00E10F70" w:rsidRDefault="00385569" w:rsidP="0016214A">
      <w:pPr>
        <w:pStyle w:val="ListParagraph"/>
        <w:numPr>
          <w:ilvl w:val="0"/>
          <w:numId w:val="25"/>
        </w:numPr>
        <w:spacing w:before="120" w:after="120" w:line="240"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Dự kiến thu nội địa năm 20</w:t>
      </w:r>
      <w:r w:rsidR="00207B3B" w:rsidRPr="00E10F70">
        <w:rPr>
          <w:rFonts w:asciiTheme="majorBidi" w:hAnsiTheme="majorBidi" w:cstheme="majorBidi"/>
          <w:sz w:val="28"/>
          <w:szCs w:val="28"/>
          <w:lang w:val="vi-VN"/>
        </w:rPr>
        <w:t>30</w:t>
      </w:r>
      <w:r w:rsidRPr="00E10F70">
        <w:rPr>
          <w:rFonts w:asciiTheme="majorBidi" w:hAnsiTheme="majorBidi" w:cstheme="majorBidi"/>
          <w:sz w:val="28"/>
          <w:szCs w:val="28"/>
          <w:lang w:val="vi-VN"/>
        </w:rPr>
        <w:t xml:space="preserve"> đạt </w:t>
      </w:r>
      <w:r w:rsidR="00F36E51" w:rsidRPr="00E10F70">
        <w:rPr>
          <w:rFonts w:asciiTheme="majorBidi" w:hAnsiTheme="majorBidi" w:cstheme="majorBidi"/>
          <w:sz w:val="28"/>
          <w:szCs w:val="28"/>
          <w:lang w:val="vi-VN"/>
        </w:rPr>
        <w:t>10.204</w:t>
      </w:r>
      <w:r w:rsidRPr="00E10F70">
        <w:rPr>
          <w:rFonts w:asciiTheme="majorBidi" w:hAnsiTheme="majorBidi" w:cstheme="majorBidi"/>
          <w:sz w:val="28"/>
          <w:szCs w:val="28"/>
          <w:lang w:val="vi-VN"/>
        </w:rPr>
        <w:t xml:space="preserve"> </w:t>
      </w:r>
      <w:r w:rsidR="00E72741"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 tăng </w:t>
      </w:r>
      <w:r w:rsidR="008A2621" w:rsidRPr="00E10F70">
        <w:rPr>
          <w:rFonts w:asciiTheme="majorBidi" w:hAnsiTheme="majorBidi" w:cstheme="majorBidi"/>
          <w:sz w:val="28"/>
          <w:szCs w:val="28"/>
          <w:lang w:val="vi-VN"/>
        </w:rPr>
        <w:t>4,21</w:t>
      </w:r>
      <w:r w:rsidRPr="00E10F70">
        <w:rPr>
          <w:rFonts w:asciiTheme="majorBidi" w:hAnsiTheme="majorBidi" w:cstheme="majorBidi"/>
          <w:sz w:val="28"/>
          <w:szCs w:val="28"/>
          <w:lang w:val="vi-VN"/>
        </w:rPr>
        <w:t>% so với năm 202</w:t>
      </w:r>
      <w:r w:rsidR="00F44CAD" w:rsidRPr="00E10F70">
        <w:rPr>
          <w:rFonts w:asciiTheme="majorBidi" w:hAnsiTheme="majorBidi" w:cstheme="majorBidi"/>
          <w:sz w:val="28"/>
          <w:szCs w:val="28"/>
          <w:lang w:val="vi-VN"/>
        </w:rPr>
        <w:t>9</w:t>
      </w:r>
      <w:r w:rsidRPr="00E10F70">
        <w:rPr>
          <w:rFonts w:asciiTheme="majorBidi" w:hAnsiTheme="majorBidi" w:cstheme="majorBidi"/>
          <w:sz w:val="28"/>
          <w:szCs w:val="28"/>
          <w:lang w:val="vi-VN"/>
        </w:rPr>
        <w:t xml:space="preserve">, bao gồm: thu thuế, phí, thu khác đạt </w:t>
      </w:r>
      <w:r w:rsidR="005420D8" w:rsidRPr="00E10F70">
        <w:rPr>
          <w:rFonts w:asciiTheme="majorBidi" w:hAnsiTheme="majorBidi" w:cstheme="majorBidi"/>
          <w:sz w:val="28"/>
          <w:szCs w:val="28"/>
          <w:lang w:val="vi-VN"/>
        </w:rPr>
        <w:t>7.759</w:t>
      </w:r>
      <w:r w:rsidRPr="00E10F70">
        <w:rPr>
          <w:rFonts w:asciiTheme="majorBidi" w:hAnsiTheme="majorBidi" w:cstheme="majorBidi"/>
          <w:sz w:val="28"/>
          <w:szCs w:val="28"/>
          <w:lang w:val="vi-VN"/>
        </w:rPr>
        <w:t xml:space="preserve"> </w:t>
      </w:r>
      <w:r w:rsidR="00E72741"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w:t>
      </w:r>
      <w:r w:rsidR="00E72741" w:rsidRPr="00E10F70">
        <w:rPr>
          <w:rFonts w:asciiTheme="majorBidi" w:hAnsiTheme="majorBidi" w:cstheme="majorBidi"/>
          <w:sz w:val="28"/>
          <w:szCs w:val="28"/>
          <w:lang w:val="vi-VN"/>
        </w:rPr>
        <w:t>,</w:t>
      </w:r>
      <w:r w:rsidRPr="00E10F70">
        <w:rPr>
          <w:rFonts w:asciiTheme="majorBidi" w:hAnsiTheme="majorBidi" w:cstheme="majorBidi"/>
          <w:sz w:val="28"/>
          <w:szCs w:val="28"/>
          <w:lang w:val="vi-VN"/>
        </w:rPr>
        <w:t xml:space="preserve"> chiếm tỷ trọng 75,38% thu nội địa</w:t>
      </w:r>
      <w:r w:rsidR="00E72741" w:rsidRPr="00E10F70">
        <w:rPr>
          <w:rFonts w:asciiTheme="majorBidi" w:hAnsiTheme="majorBidi" w:cstheme="majorBidi"/>
          <w:sz w:val="28"/>
          <w:szCs w:val="28"/>
          <w:lang w:val="vi-VN"/>
        </w:rPr>
        <w:t xml:space="preserve"> (</w:t>
      </w:r>
      <w:r w:rsidRPr="00E10F70">
        <w:rPr>
          <w:rFonts w:asciiTheme="majorBidi" w:hAnsiTheme="majorBidi" w:cstheme="majorBidi"/>
          <w:sz w:val="28"/>
          <w:szCs w:val="28"/>
          <w:lang w:val="vi-VN"/>
        </w:rPr>
        <w:t>trong đó thu từ hoạt động sản xuất kinh doanh dự kiến đạt 4.</w:t>
      </w:r>
      <w:r w:rsidR="000B1BB4" w:rsidRPr="00E10F70">
        <w:rPr>
          <w:rFonts w:asciiTheme="majorBidi" w:hAnsiTheme="majorBidi" w:cstheme="majorBidi"/>
          <w:sz w:val="28"/>
          <w:szCs w:val="28"/>
          <w:lang w:val="vi-VN"/>
        </w:rPr>
        <w:t>683</w:t>
      </w:r>
      <w:r w:rsidRPr="00E10F70">
        <w:rPr>
          <w:rFonts w:asciiTheme="majorBidi" w:hAnsiTheme="majorBidi" w:cstheme="majorBidi"/>
          <w:sz w:val="28"/>
          <w:szCs w:val="28"/>
          <w:lang w:val="vi-VN"/>
        </w:rPr>
        <w:t xml:space="preserve"> </w:t>
      </w:r>
      <w:r w:rsidR="00E72741"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w:t>
      </w:r>
      <w:r w:rsidR="00E72741" w:rsidRPr="00E10F70">
        <w:rPr>
          <w:rFonts w:asciiTheme="majorBidi" w:hAnsiTheme="majorBidi" w:cstheme="majorBidi"/>
          <w:sz w:val="28"/>
          <w:szCs w:val="28"/>
          <w:lang w:val="vi-VN"/>
        </w:rPr>
        <w:t xml:space="preserve">, </w:t>
      </w:r>
      <w:r w:rsidRPr="00E10F70">
        <w:rPr>
          <w:rFonts w:asciiTheme="majorBidi" w:hAnsiTheme="majorBidi" w:cstheme="majorBidi"/>
          <w:sz w:val="28"/>
          <w:szCs w:val="28"/>
          <w:lang w:val="vi-VN"/>
        </w:rPr>
        <w:t xml:space="preserve">chiếm </w:t>
      </w:r>
      <w:r w:rsidR="0038605C" w:rsidRPr="00E10F70">
        <w:rPr>
          <w:rFonts w:asciiTheme="majorBidi" w:hAnsiTheme="majorBidi" w:cstheme="majorBidi"/>
          <w:sz w:val="28"/>
          <w:szCs w:val="28"/>
          <w:lang w:val="vi-VN"/>
        </w:rPr>
        <w:t>45,89</w:t>
      </w:r>
      <w:r w:rsidRPr="00E10F70">
        <w:rPr>
          <w:rFonts w:asciiTheme="majorBidi" w:hAnsiTheme="majorBidi" w:cstheme="majorBidi"/>
          <w:sz w:val="28"/>
          <w:szCs w:val="28"/>
          <w:lang w:val="vi-VN"/>
        </w:rPr>
        <w:t xml:space="preserve">% thu nội địa); thu tiền sử dụng đất là 700 </w:t>
      </w:r>
      <w:r w:rsidR="00E72741"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w:t>
      </w:r>
      <w:r w:rsidR="00E72741" w:rsidRPr="00E10F70">
        <w:rPr>
          <w:rFonts w:asciiTheme="majorBidi" w:hAnsiTheme="majorBidi" w:cstheme="majorBidi"/>
          <w:sz w:val="28"/>
          <w:szCs w:val="28"/>
          <w:lang w:val="vi-VN"/>
        </w:rPr>
        <w:t>,</w:t>
      </w:r>
      <w:r w:rsidRPr="00E10F70">
        <w:rPr>
          <w:rFonts w:asciiTheme="majorBidi" w:hAnsiTheme="majorBidi" w:cstheme="majorBidi"/>
          <w:sz w:val="28"/>
          <w:szCs w:val="28"/>
          <w:lang w:val="vi-VN"/>
        </w:rPr>
        <w:t xml:space="preserve"> chiếm tỷ trọng </w:t>
      </w:r>
      <w:r w:rsidR="008C6AC9" w:rsidRPr="00E10F70">
        <w:rPr>
          <w:rFonts w:asciiTheme="majorBidi" w:hAnsiTheme="majorBidi" w:cstheme="majorBidi"/>
          <w:sz w:val="28"/>
          <w:szCs w:val="28"/>
          <w:lang w:val="vi-VN"/>
        </w:rPr>
        <w:t>6,86</w:t>
      </w:r>
      <w:r w:rsidRPr="00E10F70">
        <w:rPr>
          <w:rFonts w:asciiTheme="majorBidi" w:hAnsiTheme="majorBidi" w:cstheme="majorBidi"/>
          <w:sz w:val="28"/>
          <w:szCs w:val="28"/>
          <w:lang w:val="vi-VN"/>
        </w:rPr>
        <w:t xml:space="preserve">% thu nội địa và thu xổ số kiến thiết là </w:t>
      </w:r>
      <w:r w:rsidR="003C7B04" w:rsidRPr="00E10F70">
        <w:rPr>
          <w:rFonts w:asciiTheme="majorBidi" w:hAnsiTheme="majorBidi" w:cstheme="majorBidi"/>
          <w:sz w:val="28"/>
          <w:szCs w:val="28"/>
          <w:lang w:val="vi-VN"/>
        </w:rPr>
        <w:t>1.745</w:t>
      </w:r>
      <w:r w:rsidRPr="00E10F70">
        <w:rPr>
          <w:rFonts w:asciiTheme="majorBidi" w:hAnsiTheme="majorBidi" w:cstheme="majorBidi"/>
          <w:sz w:val="28"/>
          <w:szCs w:val="28"/>
          <w:lang w:val="vi-VN"/>
        </w:rPr>
        <w:t xml:space="preserve"> </w:t>
      </w:r>
      <w:r w:rsidR="00E72741"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w:t>
      </w:r>
      <w:r w:rsidR="00E72741" w:rsidRPr="00E10F70">
        <w:rPr>
          <w:rFonts w:asciiTheme="majorBidi" w:hAnsiTheme="majorBidi" w:cstheme="majorBidi"/>
          <w:sz w:val="28"/>
          <w:szCs w:val="28"/>
          <w:lang w:val="vi-VN"/>
        </w:rPr>
        <w:t>,</w:t>
      </w:r>
      <w:r w:rsidRPr="00E10F70">
        <w:rPr>
          <w:rFonts w:asciiTheme="majorBidi" w:hAnsiTheme="majorBidi" w:cstheme="majorBidi"/>
          <w:sz w:val="28"/>
          <w:szCs w:val="28"/>
          <w:lang w:val="vi-VN"/>
        </w:rPr>
        <w:t xml:space="preserve"> chiếm tỷ trọng </w:t>
      </w:r>
      <w:r w:rsidR="001E3C9F" w:rsidRPr="00E10F70">
        <w:rPr>
          <w:rFonts w:asciiTheme="majorBidi" w:hAnsiTheme="majorBidi" w:cstheme="majorBidi"/>
          <w:sz w:val="28"/>
          <w:szCs w:val="28"/>
          <w:lang w:val="vi-VN"/>
        </w:rPr>
        <w:t>17,10</w:t>
      </w:r>
      <w:r w:rsidRPr="00E10F70">
        <w:rPr>
          <w:rFonts w:asciiTheme="majorBidi" w:hAnsiTheme="majorBidi" w:cstheme="majorBidi"/>
          <w:sz w:val="28"/>
          <w:szCs w:val="28"/>
          <w:lang w:val="vi-VN"/>
        </w:rPr>
        <w:t>% thu nội địa.</w:t>
      </w:r>
      <w:r w:rsidR="009C6A6C" w:rsidRPr="00E10F70">
        <w:rPr>
          <w:rFonts w:asciiTheme="majorBidi" w:hAnsiTheme="majorBidi" w:cstheme="majorBidi"/>
          <w:sz w:val="28"/>
          <w:szCs w:val="28"/>
          <w:lang w:val="vi-VN"/>
        </w:rPr>
        <w:t xml:space="preserve"> </w:t>
      </w:r>
      <w:r w:rsidR="00792150" w:rsidRPr="00E10F70">
        <w:rPr>
          <w:rFonts w:asciiTheme="majorBidi" w:hAnsiTheme="majorBidi" w:cstheme="majorBidi"/>
          <w:sz w:val="28"/>
          <w:szCs w:val="28"/>
          <w:lang w:val="vi-VN"/>
        </w:rPr>
        <w:t>Thu điều tiết NSĐP được hưởng theo phân cấp</w:t>
      </w:r>
      <w:r w:rsidR="009C6A6C" w:rsidRPr="00E10F70">
        <w:rPr>
          <w:rFonts w:asciiTheme="majorBidi" w:hAnsiTheme="majorBidi" w:cstheme="majorBidi"/>
          <w:sz w:val="28"/>
          <w:szCs w:val="28"/>
          <w:lang w:val="vi-VN"/>
        </w:rPr>
        <w:t xml:space="preserve"> là </w:t>
      </w:r>
      <w:r w:rsidR="005E6623" w:rsidRPr="00E10F70">
        <w:rPr>
          <w:rFonts w:asciiTheme="majorBidi" w:hAnsiTheme="majorBidi" w:cstheme="majorBidi"/>
          <w:sz w:val="28"/>
          <w:szCs w:val="28"/>
          <w:lang w:val="vi-VN"/>
        </w:rPr>
        <w:t>9.265</w:t>
      </w:r>
      <w:r w:rsidR="009C6A6C" w:rsidRPr="00E10F70">
        <w:rPr>
          <w:rFonts w:asciiTheme="majorBidi" w:hAnsiTheme="majorBidi" w:cstheme="majorBidi"/>
          <w:sz w:val="28"/>
          <w:szCs w:val="28"/>
          <w:lang w:val="vi-VN"/>
        </w:rPr>
        <w:t xml:space="preserve"> tỷ đồng.</w:t>
      </w:r>
    </w:p>
    <w:p w14:paraId="26900CB0" w14:textId="25ED8EB4" w:rsidR="0019497B" w:rsidRPr="00E10F70" w:rsidRDefault="0019497B" w:rsidP="0016214A">
      <w:pPr>
        <w:pStyle w:val="ListParagraph"/>
        <w:numPr>
          <w:ilvl w:val="0"/>
          <w:numId w:val="24"/>
        </w:numPr>
        <w:spacing w:before="120" w:after="120" w:line="240"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Dự kiến thu nội địa năm 2024, 2025 và giai đoạn 2026 – 2030 </w:t>
      </w:r>
      <w:r w:rsidR="00C25E64" w:rsidRPr="00E10F70">
        <w:rPr>
          <w:rFonts w:asciiTheme="majorBidi" w:hAnsiTheme="majorBidi" w:cstheme="majorBidi"/>
          <w:sz w:val="28"/>
          <w:szCs w:val="28"/>
          <w:lang w:val="vi-VN"/>
        </w:rPr>
        <w:t>theo</w:t>
      </w:r>
      <w:r w:rsidR="00B26EBF" w:rsidRPr="00E10F70">
        <w:rPr>
          <w:rFonts w:asciiTheme="majorBidi" w:hAnsiTheme="majorBidi" w:cstheme="majorBidi"/>
          <w:sz w:val="28"/>
          <w:szCs w:val="28"/>
          <w:lang w:val="vi-VN"/>
        </w:rPr>
        <w:t xml:space="preserve"> Kết luận của Ban </w:t>
      </w:r>
      <w:r w:rsidR="001360D1" w:rsidRPr="00E10F70">
        <w:rPr>
          <w:rFonts w:asciiTheme="majorBidi" w:hAnsiTheme="majorBidi" w:cstheme="majorBidi"/>
          <w:sz w:val="28"/>
          <w:szCs w:val="28"/>
          <w:lang w:val="vi-VN"/>
        </w:rPr>
        <w:t>Chấp hành Đảng bộ tỉnh</w:t>
      </w:r>
      <w:r w:rsidR="00B26EBF" w:rsidRPr="00E10F70">
        <w:rPr>
          <w:rFonts w:asciiTheme="majorBidi" w:hAnsiTheme="majorBidi" w:cstheme="majorBidi"/>
          <w:sz w:val="28"/>
          <w:szCs w:val="28"/>
          <w:lang w:val="vi-VN"/>
        </w:rPr>
        <w:t xml:space="preserve"> về</w:t>
      </w:r>
      <w:r w:rsidR="00C25E64" w:rsidRPr="00E10F70">
        <w:rPr>
          <w:rFonts w:asciiTheme="majorBidi" w:hAnsiTheme="majorBidi" w:cstheme="majorBidi"/>
          <w:sz w:val="28"/>
          <w:szCs w:val="28"/>
          <w:lang w:val="vi-VN"/>
        </w:rPr>
        <w:t xml:space="preserve"> định hướng phát triển kinh tế - xã hội</w:t>
      </w:r>
      <w:r w:rsidR="001360D1" w:rsidRPr="00E10F70">
        <w:rPr>
          <w:rFonts w:asciiTheme="majorBidi" w:hAnsiTheme="majorBidi" w:cstheme="majorBidi"/>
          <w:sz w:val="28"/>
          <w:szCs w:val="28"/>
          <w:lang w:val="vi-VN"/>
        </w:rPr>
        <w:t>:</w:t>
      </w:r>
    </w:p>
    <w:p w14:paraId="47CE9782" w14:textId="08379516" w:rsidR="00A65435" w:rsidRPr="00E10F70" w:rsidRDefault="009E0F40" w:rsidP="0016214A">
      <w:pPr>
        <w:pStyle w:val="ListParagraph"/>
        <w:spacing w:before="120" w:after="120" w:line="240"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Với</w:t>
      </w:r>
      <w:r w:rsidR="00DA7EF9" w:rsidRPr="00E10F70">
        <w:rPr>
          <w:rFonts w:asciiTheme="majorBidi" w:hAnsiTheme="majorBidi" w:cstheme="majorBidi"/>
          <w:sz w:val="28"/>
          <w:szCs w:val="28"/>
          <w:lang w:val="vi-VN"/>
        </w:rPr>
        <w:t xml:space="preserve"> tốc độ</w:t>
      </w:r>
      <w:r w:rsidR="00B637D8" w:rsidRPr="00E10F70">
        <w:rPr>
          <w:rFonts w:asciiTheme="majorBidi" w:hAnsiTheme="majorBidi" w:cstheme="majorBidi"/>
          <w:sz w:val="28"/>
          <w:szCs w:val="28"/>
          <w:lang w:val="vi-VN"/>
        </w:rPr>
        <w:t xml:space="preserve"> thu nội địa giai đoạn 2024 – 2025 tăng 9,00%/năm và giai đoạn 2026 – 2030 tăng 11%/năm</w:t>
      </w:r>
      <w:r w:rsidRPr="00E10F70">
        <w:rPr>
          <w:rFonts w:asciiTheme="majorBidi" w:hAnsiTheme="majorBidi" w:cstheme="majorBidi"/>
          <w:sz w:val="28"/>
          <w:szCs w:val="28"/>
          <w:lang w:val="vi-VN"/>
        </w:rPr>
        <w:t>,</w:t>
      </w:r>
      <w:r w:rsidR="00DA7EF9" w:rsidRPr="00E10F70">
        <w:rPr>
          <w:rFonts w:asciiTheme="majorBidi" w:hAnsiTheme="majorBidi" w:cstheme="majorBidi"/>
          <w:sz w:val="28"/>
          <w:szCs w:val="28"/>
          <w:lang w:val="vi-VN"/>
        </w:rPr>
        <w:t xml:space="preserve"> </w:t>
      </w:r>
      <w:r w:rsidRPr="00E10F70">
        <w:rPr>
          <w:rFonts w:asciiTheme="majorBidi" w:hAnsiTheme="majorBidi" w:cstheme="majorBidi"/>
          <w:sz w:val="28"/>
          <w:szCs w:val="28"/>
          <w:lang w:val="vi-VN"/>
        </w:rPr>
        <w:t>d</w:t>
      </w:r>
      <w:r w:rsidR="00A65435" w:rsidRPr="00E10F70">
        <w:rPr>
          <w:rFonts w:asciiTheme="majorBidi" w:hAnsiTheme="majorBidi" w:cstheme="majorBidi"/>
          <w:sz w:val="28"/>
          <w:szCs w:val="28"/>
          <w:lang w:val="vi-VN"/>
        </w:rPr>
        <w:t xml:space="preserve">ự kiến thu nội địa giai đoạn 2024 – 2030 đạt </w:t>
      </w:r>
      <w:r w:rsidR="00FC564B" w:rsidRPr="00E10F70">
        <w:rPr>
          <w:rFonts w:asciiTheme="majorBidi" w:hAnsiTheme="majorBidi" w:cstheme="majorBidi"/>
          <w:sz w:val="28"/>
          <w:szCs w:val="28"/>
          <w:lang w:val="vi-VN"/>
        </w:rPr>
        <w:t>90.294</w:t>
      </w:r>
      <w:r w:rsidR="00A65435" w:rsidRPr="00E10F70">
        <w:rPr>
          <w:rFonts w:asciiTheme="majorBidi" w:hAnsiTheme="majorBidi" w:cstheme="majorBidi"/>
          <w:sz w:val="28"/>
          <w:szCs w:val="28"/>
          <w:lang w:val="vi-VN"/>
        </w:rPr>
        <w:t xml:space="preserve"> tỷ đồng, bao gồm: thu thuế, phí, thu khác đạt </w:t>
      </w:r>
      <w:r w:rsidR="00103998" w:rsidRPr="00E10F70">
        <w:rPr>
          <w:rFonts w:asciiTheme="majorBidi" w:hAnsiTheme="majorBidi" w:cstheme="majorBidi"/>
          <w:sz w:val="28"/>
          <w:szCs w:val="28"/>
          <w:lang w:val="vi-VN"/>
        </w:rPr>
        <w:t>73.87</w:t>
      </w:r>
      <w:r w:rsidR="005B3BC7" w:rsidRPr="00E10F70">
        <w:rPr>
          <w:rFonts w:asciiTheme="majorBidi" w:hAnsiTheme="majorBidi" w:cstheme="majorBidi"/>
          <w:sz w:val="28"/>
          <w:szCs w:val="28"/>
          <w:lang w:val="vi-VN"/>
        </w:rPr>
        <w:t>2</w:t>
      </w:r>
      <w:r w:rsidR="00A65435" w:rsidRPr="00E10F70">
        <w:rPr>
          <w:rFonts w:asciiTheme="majorBidi" w:hAnsiTheme="majorBidi" w:cstheme="majorBidi"/>
          <w:sz w:val="28"/>
          <w:szCs w:val="28"/>
          <w:lang w:val="vi-VN"/>
        </w:rPr>
        <w:t xml:space="preserve"> tỷ đồng, chiếm tỷ trọng </w:t>
      </w:r>
      <w:r w:rsidR="00F31A86" w:rsidRPr="00E10F70">
        <w:rPr>
          <w:rFonts w:asciiTheme="majorBidi" w:hAnsiTheme="majorBidi" w:cstheme="majorBidi"/>
          <w:sz w:val="28"/>
          <w:szCs w:val="28"/>
          <w:lang w:val="vi-VN"/>
        </w:rPr>
        <w:t>81,81</w:t>
      </w:r>
      <w:r w:rsidR="00A65435" w:rsidRPr="00E10F70">
        <w:rPr>
          <w:rFonts w:asciiTheme="majorBidi" w:hAnsiTheme="majorBidi" w:cstheme="majorBidi"/>
          <w:sz w:val="28"/>
          <w:szCs w:val="28"/>
          <w:lang w:val="vi-VN"/>
        </w:rPr>
        <w:t xml:space="preserve">% thu nội địa (trong đó thu từ hoạt động sản xuất kinh doanh dự kiến đạt </w:t>
      </w:r>
      <w:r w:rsidR="00D93C3B" w:rsidRPr="00E10F70">
        <w:rPr>
          <w:rFonts w:asciiTheme="majorBidi" w:hAnsiTheme="majorBidi" w:cstheme="majorBidi"/>
          <w:sz w:val="28"/>
          <w:szCs w:val="28"/>
          <w:lang w:val="vi-VN"/>
        </w:rPr>
        <w:t>4</w:t>
      </w:r>
      <w:r w:rsidR="0065182B" w:rsidRPr="00E10F70">
        <w:rPr>
          <w:rFonts w:asciiTheme="majorBidi" w:hAnsiTheme="majorBidi" w:cstheme="majorBidi"/>
          <w:sz w:val="28"/>
          <w:szCs w:val="28"/>
          <w:lang w:val="vi-VN"/>
        </w:rPr>
        <w:t>9</w:t>
      </w:r>
      <w:r w:rsidR="00A65435" w:rsidRPr="00E10F70">
        <w:rPr>
          <w:rFonts w:asciiTheme="majorBidi" w:hAnsiTheme="majorBidi" w:cstheme="majorBidi"/>
          <w:sz w:val="28"/>
          <w:szCs w:val="28"/>
          <w:lang w:val="vi-VN"/>
        </w:rPr>
        <w:t>.</w:t>
      </w:r>
      <w:r w:rsidR="0065182B" w:rsidRPr="00E10F70">
        <w:rPr>
          <w:rFonts w:asciiTheme="majorBidi" w:hAnsiTheme="majorBidi" w:cstheme="majorBidi"/>
          <w:sz w:val="28"/>
          <w:szCs w:val="28"/>
          <w:lang w:val="vi-VN"/>
        </w:rPr>
        <w:t>546</w:t>
      </w:r>
      <w:r w:rsidR="00A65435" w:rsidRPr="00E10F70">
        <w:rPr>
          <w:rFonts w:asciiTheme="majorBidi" w:hAnsiTheme="majorBidi" w:cstheme="majorBidi"/>
          <w:sz w:val="28"/>
          <w:szCs w:val="28"/>
          <w:lang w:val="vi-VN"/>
        </w:rPr>
        <w:t xml:space="preserve"> tỷ đồng, chiếm </w:t>
      </w:r>
      <w:r w:rsidR="00BD7AF8" w:rsidRPr="00E10F70">
        <w:rPr>
          <w:rFonts w:asciiTheme="majorBidi" w:hAnsiTheme="majorBidi" w:cstheme="majorBidi"/>
          <w:sz w:val="28"/>
          <w:szCs w:val="28"/>
          <w:lang w:val="vi-VN"/>
        </w:rPr>
        <w:t>54,87</w:t>
      </w:r>
      <w:r w:rsidR="00A65435" w:rsidRPr="00E10F70">
        <w:rPr>
          <w:rFonts w:asciiTheme="majorBidi" w:hAnsiTheme="majorBidi" w:cstheme="majorBidi"/>
          <w:sz w:val="28"/>
          <w:szCs w:val="28"/>
          <w:lang w:val="vi-VN"/>
        </w:rPr>
        <w:t xml:space="preserve">% thu nội địa); thu tiền sử dụng đất là </w:t>
      </w:r>
      <w:r w:rsidR="00CE211B" w:rsidRPr="00E10F70">
        <w:rPr>
          <w:rFonts w:asciiTheme="majorBidi" w:hAnsiTheme="majorBidi" w:cstheme="majorBidi"/>
          <w:sz w:val="28"/>
          <w:szCs w:val="28"/>
          <w:lang w:val="vi-VN"/>
        </w:rPr>
        <w:t>4.900</w:t>
      </w:r>
      <w:r w:rsidR="00A65435" w:rsidRPr="00E10F70">
        <w:rPr>
          <w:rFonts w:asciiTheme="majorBidi" w:hAnsiTheme="majorBidi" w:cstheme="majorBidi"/>
          <w:sz w:val="28"/>
          <w:szCs w:val="28"/>
          <w:lang w:val="vi-VN"/>
        </w:rPr>
        <w:t xml:space="preserve"> tỷ đồng, chiếm tỷ trọng </w:t>
      </w:r>
      <w:r w:rsidR="004A61F3" w:rsidRPr="00E10F70">
        <w:rPr>
          <w:rFonts w:asciiTheme="majorBidi" w:hAnsiTheme="majorBidi" w:cstheme="majorBidi"/>
          <w:sz w:val="28"/>
          <w:szCs w:val="28"/>
          <w:lang w:val="vi-VN"/>
        </w:rPr>
        <w:t>5,43</w:t>
      </w:r>
      <w:r w:rsidR="00A65435" w:rsidRPr="00E10F70">
        <w:rPr>
          <w:rFonts w:asciiTheme="majorBidi" w:hAnsiTheme="majorBidi" w:cstheme="majorBidi"/>
          <w:sz w:val="28"/>
          <w:szCs w:val="28"/>
          <w:lang w:val="vi-VN"/>
        </w:rPr>
        <w:t xml:space="preserve">% thu nội địa và thu xổ số kiến thiết là 11.522 tỷ đồng, chiếm tỷ trọng </w:t>
      </w:r>
      <w:r w:rsidR="004A61F3" w:rsidRPr="00E10F70">
        <w:rPr>
          <w:rFonts w:asciiTheme="majorBidi" w:hAnsiTheme="majorBidi" w:cstheme="majorBidi"/>
          <w:sz w:val="28"/>
          <w:szCs w:val="28"/>
          <w:lang w:val="vi-VN"/>
        </w:rPr>
        <w:t>12,76</w:t>
      </w:r>
      <w:r w:rsidR="00A65435" w:rsidRPr="00E10F70">
        <w:rPr>
          <w:rFonts w:asciiTheme="majorBidi" w:hAnsiTheme="majorBidi" w:cstheme="majorBidi"/>
          <w:sz w:val="28"/>
          <w:szCs w:val="28"/>
          <w:lang w:val="vi-VN"/>
        </w:rPr>
        <w:t>% thu nội địa, cụ thể như sau:</w:t>
      </w:r>
    </w:p>
    <w:p w14:paraId="2DF69FDE" w14:textId="77777777" w:rsidR="00215FB2" w:rsidRPr="00E10F70" w:rsidRDefault="00215FB2" w:rsidP="0016214A">
      <w:pPr>
        <w:pStyle w:val="ListParagraph"/>
        <w:numPr>
          <w:ilvl w:val="0"/>
          <w:numId w:val="26"/>
        </w:numPr>
        <w:spacing w:before="120" w:after="120" w:line="240"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Trong năm 2024 và năm 2025:</w:t>
      </w:r>
    </w:p>
    <w:p w14:paraId="5B973D54" w14:textId="74185DD0" w:rsidR="00A65435" w:rsidRPr="00E10F70" w:rsidRDefault="00A65435" w:rsidP="0016214A">
      <w:pPr>
        <w:pStyle w:val="ListParagraph"/>
        <w:numPr>
          <w:ilvl w:val="0"/>
          <w:numId w:val="25"/>
        </w:numPr>
        <w:spacing w:before="120" w:after="120" w:line="240"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Dự kiến thu nội địa năm 2024 đạt </w:t>
      </w:r>
      <w:r w:rsidR="00085B8F" w:rsidRPr="00E10F70">
        <w:rPr>
          <w:rFonts w:asciiTheme="majorBidi" w:hAnsiTheme="majorBidi" w:cstheme="majorBidi"/>
          <w:sz w:val="28"/>
          <w:szCs w:val="28"/>
          <w:lang w:val="vi-VN"/>
        </w:rPr>
        <w:t>9.381</w:t>
      </w:r>
      <w:r w:rsidRPr="00E10F70">
        <w:rPr>
          <w:rFonts w:asciiTheme="majorBidi" w:hAnsiTheme="majorBidi" w:cstheme="majorBidi"/>
          <w:sz w:val="28"/>
          <w:szCs w:val="28"/>
          <w:lang w:val="vi-VN"/>
        </w:rPr>
        <w:t xml:space="preserve"> tỷ đồng, </w:t>
      </w:r>
      <w:r w:rsidR="007D7BC4" w:rsidRPr="00E10F70">
        <w:rPr>
          <w:rFonts w:asciiTheme="majorBidi" w:hAnsiTheme="majorBidi" w:cstheme="majorBidi"/>
          <w:sz w:val="28"/>
          <w:szCs w:val="28"/>
          <w:lang w:val="vi-VN"/>
        </w:rPr>
        <w:t>tăng</w:t>
      </w:r>
      <w:r w:rsidRPr="00E10F70">
        <w:rPr>
          <w:rFonts w:asciiTheme="majorBidi" w:hAnsiTheme="majorBidi" w:cstheme="majorBidi"/>
          <w:sz w:val="28"/>
          <w:szCs w:val="28"/>
          <w:lang w:val="vi-VN"/>
        </w:rPr>
        <w:t xml:space="preserve"> </w:t>
      </w:r>
      <w:r w:rsidR="007D7BC4" w:rsidRPr="00E10F70">
        <w:rPr>
          <w:rFonts w:asciiTheme="majorBidi" w:hAnsiTheme="majorBidi" w:cstheme="majorBidi"/>
          <w:sz w:val="28"/>
          <w:szCs w:val="28"/>
          <w:lang w:val="vi-VN"/>
        </w:rPr>
        <w:t>9</w:t>
      </w:r>
      <w:r w:rsidRPr="00E10F70">
        <w:rPr>
          <w:rFonts w:asciiTheme="majorBidi" w:hAnsiTheme="majorBidi" w:cstheme="majorBidi"/>
          <w:sz w:val="28"/>
          <w:szCs w:val="28"/>
          <w:lang w:val="vi-VN"/>
        </w:rPr>
        <w:t>,</w:t>
      </w:r>
      <w:r w:rsidR="007D7BC4" w:rsidRPr="00E10F70">
        <w:rPr>
          <w:rFonts w:asciiTheme="majorBidi" w:hAnsiTheme="majorBidi" w:cstheme="majorBidi"/>
          <w:sz w:val="28"/>
          <w:szCs w:val="28"/>
          <w:lang w:val="vi-VN"/>
        </w:rPr>
        <w:t>0</w:t>
      </w:r>
      <w:r w:rsidRPr="00E10F70">
        <w:rPr>
          <w:rFonts w:asciiTheme="majorBidi" w:hAnsiTheme="majorBidi" w:cstheme="majorBidi"/>
          <w:sz w:val="28"/>
          <w:szCs w:val="28"/>
          <w:lang w:val="vi-VN"/>
        </w:rPr>
        <w:t xml:space="preserve">0% so với năm 2023, bao gồm: thu thuế, phí, thu khác đạt </w:t>
      </w:r>
      <w:r w:rsidR="008040E3" w:rsidRPr="00E10F70">
        <w:rPr>
          <w:rFonts w:asciiTheme="majorBidi" w:hAnsiTheme="majorBidi" w:cstheme="majorBidi"/>
          <w:sz w:val="28"/>
          <w:szCs w:val="28"/>
          <w:lang w:val="vi-VN"/>
        </w:rPr>
        <w:t>7.131</w:t>
      </w:r>
      <w:r w:rsidRPr="00E10F70">
        <w:rPr>
          <w:rFonts w:asciiTheme="majorBidi" w:hAnsiTheme="majorBidi" w:cstheme="majorBidi"/>
          <w:sz w:val="28"/>
          <w:szCs w:val="28"/>
          <w:lang w:val="vi-VN"/>
        </w:rPr>
        <w:t xml:space="preserve"> tỷ đồng, chiếm tỷ trọng </w:t>
      </w:r>
      <w:r w:rsidR="00323C3A" w:rsidRPr="00E10F70">
        <w:rPr>
          <w:rFonts w:asciiTheme="majorBidi" w:hAnsiTheme="majorBidi" w:cstheme="majorBidi"/>
          <w:sz w:val="28"/>
          <w:szCs w:val="28"/>
          <w:lang w:val="vi-VN"/>
        </w:rPr>
        <w:t>76,01</w:t>
      </w:r>
      <w:r w:rsidRPr="00E10F70">
        <w:rPr>
          <w:rFonts w:asciiTheme="majorBidi" w:hAnsiTheme="majorBidi" w:cstheme="majorBidi"/>
          <w:sz w:val="28"/>
          <w:szCs w:val="28"/>
          <w:lang w:val="vi-VN"/>
        </w:rPr>
        <w:t xml:space="preserve">% thu nội địa (trong đó thu từ hoạt động sản xuất kinh doanh dự kiến đạt </w:t>
      </w:r>
      <w:r w:rsidR="00B858C5" w:rsidRPr="00E10F70">
        <w:rPr>
          <w:rFonts w:asciiTheme="majorBidi" w:hAnsiTheme="majorBidi" w:cstheme="majorBidi"/>
          <w:sz w:val="28"/>
          <w:szCs w:val="28"/>
          <w:lang w:val="vi-VN"/>
        </w:rPr>
        <w:t>4.791</w:t>
      </w:r>
      <w:r w:rsidRPr="00E10F70">
        <w:rPr>
          <w:rFonts w:asciiTheme="majorBidi" w:hAnsiTheme="majorBidi" w:cstheme="majorBidi"/>
          <w:sz w:val="28"/>
          <w:szCs w:val="28"/>
          <w:lang w:val="vi-VN"/>
        </w:rPr>
        <w:t xml:space="preserve"> tỷ đồng, chiếm </w:t>
      </w:r>
      <w:r w:rsidR="00552CE1" w:rsidRPr="00E10F70">
        <w:rPr>
          <w:rFonts w:asciiTheme="majorBidi" w:hAnsiTheme="majorBidi" w:cstheme="majorBidi"/>
          <w:sz w:val="28"/>
          <w:szCs w:val="28"/>
          <w:lang w:val="vi-VN"/>
        </w:rPr>
        <w:t>51,07</w:t>
      </w:r>
      <w:r w:rsidRPr="00E10F70">
        <w:rPr>
          <w:rFonts w:asciiTheme="majorBidi" w:hAnsiTheme="majorBidi" w:cstheme="majorBidi"/>
          <w:sz w:val="28"/>
          <w:szCs w:val="28"/>
          <w:lang w:val="vi-VN"/>
        </w:rPr>
        <w:t xml:space="preserve">% thu nội địa); thu tiền sử dụng đất là 700 tỷ đồng, chiếm tỷ trọng </w:t>
      </w:r>
      <w:r w:rsidR="004457AB" w:rsidRPr="00E10F70">
        <w:rPr>
          <w:rFonts w:asciiTheme="majorBidi" w:hAnsiTheme="majorBidi" w:cstheme="majorBidi"/>
          <w:sz w:val="28"/>
          <w:szCs w:val="28"/>
          <w:lang w:val="vi-VN"/>
        </w:rPr>
        <w:t>7,46</w:t>
      </w:r>
      <w:r w:rsidRPr="00E10F70">
        <w:rPr>
          <w:rFonts w:asciiTheme="majorBidi" w:hAnsiTheme="majorBidi" w:cstheme="majorBidi"/>
          <w:sz w:val="28"/>
          <w:szCs w:val="28"/>
          <w:lang w:val="vi-VN"/>
        </w:rPr>
        <w:t xml:space="preserve">% thu nội địa và thu xổ số kiến thiết là 1.550 tỷ đồng, chiếm tỷ trọng </w:t>
      </w:r>
      <w:r w:rsidR="00977B0D" w:rsidRPr="00E10F70">
        <w:rPr>
          <w:rFonts w:asciiTheme="majorBidi" w:hAnsiTheme="majorBidi" w:cstheme="majorBidi"/>
          <w:sz w:val="28"/>
          <w:szCs w:val="28"/>
          <w:lang w:val="vi-VN"/>
        </w:rPr>
        <w:t>16,52</w:t>
      </w:r>
      <w:r w:rsidRPr="00E10F70">
        <w:rPr>
          <w:rFonts w:asciiTheme="majorBidi" w:hAnsiTheme="majorBidi" w:cstheme="majorBidi"/>
          <w:sz w:val="28"/>
          <w:szCs w:val="28"/>
          <w:lang w:val="vi-VN"/>
        </w:rPr>
        <w:t xml:space="preserve">% thu nội địa. Thu điều tiết NSĐP được hưởng theo phân cấp là </w:t>
      </w:r>
      <w:r w:rsidR="00F63A43" w:rsidRPr="00E10F70">
        <w:rPr>
          <w:rFonts w:asciiTheme="majorBidi" w:hAnsiTheme="majorBidi" w:cstheme="majorBidi"/>
          <w:sz w:val="28"/>
          <w:szCs w:val="28"/>
          <w:lang w:val="vi-VN"/>
        </w:rPr>
        <w:t>8.682</w:t>
      </w:r>
      <w:r w:rsidRPr="00E10F70">
        <w:rPr>
          <w:rFonts w:asciiTheme="majorBidi" w:hAnsiTheme="majorBidi" w:cstheme="majorBidi"/>
          <w:sz w:val="28"/>
          <w:szCs w:val="28"/>
          <w:lang w:val="vi-VN"/>
        </w:rPr>
        <w:t xml:space="preserve"> tỷ đồng.</w:t>
      </w:r>
    </w:p>
    <w:p w14:paraId="5418ADF6" w14:textId="47CB32AF" w:rsidR="00A65435" w:rsidRPr="00E10F70" w:rsidRDefault="00A65435" w:rsidP="0016214A">
      <w:pPr>
        <w:pStyle w:val="ListParagraph"/>
        <w:numPr>
          <w:ilvl w:val="0"/>
          <w:numId w:val="25"/>
        </w:numPr>
        <w:spacing w:before="120" w:after="120" w:line="240"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Dự kiến thu nội địa năm 2025 đạt </w:t>
      </w:r>
      <w:r w:rsidR="00AC5477" w:rsidRPr="00E10F70">
        <w:rPr>
          <w:rFonts w:asciiTheme="majorBidi" w:hAnsiTheme="majorBidi" w:cstheme="majorBidi"/>
          <w:sz w:val="28"/>
          <w:szCs w:val="28"/>
          <w:lang w:val="vi-VN"/>
        </w:rPr>
        <w:t>10.225</w:t>
      </w:r>
      <w:r w:rsidRPr="00E10F70">
        <w:rPr>
          <w:rFonts w:asciiTheme="majorBidi" w:hAnsiTheme="majorBidi" w:cstheme="majorBidi"/>
          <w:sz w:val="28"/>
          <w:szCs w:val="28"/>
          <w:lang w:val="vi-VN"/>
        </w:rPr>
        <w:t xml:space="preserve"> tỷ đồng, tăng </w:t>
      </w:r>
      <w:r w:rsidR="00C91AF9" w:rsidRPr="00E10F70">
        <w:rPr>
          <w:rFonts w:asciiTheme="majorBidi" w:hAnsiTheme="majorBidi" w:cstheme="majorBidi"/>
          <w:sz w:val="28"/>
          <w:szCs w:val="28"/>
          <w:lang w:val="vi-VN"/>
        </w:rPr>
        <w:t>9,00</w:t>
      </w:r>
      <w:r w:rsidRPr="00E10F70">
        <w:rPr>
          <w:rFonts w:asciiTheme="majorBidi" w:hAnsiTheme="majorBidi" w:cstheme="majorBidi"/>
          <w:sz w:val="28"/>
          <w:szCs w:val="28"/>
          <w:lang w:val="vi-VN"/>
        </w:rPr>
        <w:t xml:space="preserve">% so với năm 2024, bao gồm: thu thuế, phí, thu khác đạt </w:t>
      </w:r>
      <w:r w:rsidR="0038672B" w:rsidRPr="00E10F70">
        <w:rPr>
          <w:rFonts w:asciiTheme="majorBidi" w:hAnsiTheme="majorBidi" w:cstheme="majorBidi"/>
          <w:sz w:val="28"/>
          <w:szCs w:val="28"/>
          <w:lang w:val="vi-VN"/>
        </w:rPr>
        <w:t>7.944</w:t>
      </w:r>
      <w:r w:rsidRPr="00E10F70">
        <w:rPr>
          <w:rFonts w:asciiTheme="majorBidi" w:hAnsiTheme="majorBidi" w:cstheme="majorBidi"/>
          <w:sz w:val="28"/>
          <w:szCs w:val="28"/>
          <w:lang w:val="vi-VN"/>
        </w:rPr>
        <w:t xml:space="preserve"> tỷ đồng, chiếm tỷ trọng </w:t>
      </w:r>
      <w:r w:rsidR="009A2113" w:rsidRPr="00E10F70">
        <w:rPr>
          <w:rFonts w:asciiTheme="majorBidi" w:hAnsiTheme="majorBidi" w:cstheme="majorBidi"/>
          <w:sz w:val="28"/>
          <w:szCs w:val="28"/>
          <w:lang w:val="vi-VN"/>
        </w:rPr>
        <w:t>77,69</w:t>
      </w:r>
      <w:r w:rsidRPr="00E10F70">
        <w:rPr>
          <w:rFonts w:asciiTheme="majorBidi" w:hAnsiTheme="majorBidi" w:cstheme="majorBidi"/>
          <w:sz w:val="28"/>
          <w:szCs w:val="28"/>
          <w:lang w:val="vi-VN"/>
        </w:rPr>
        <w:t xml:space="preserve">% thu nội địa (trong đó thu từ hoạt động sản xuất kinh doanh dự kiến đạt </w:t>
      </w:r>
      <w:r w:rsidR="009A2113" w:rsidRPr="00E10F70">
        <w:rPr>
          <w:rFonts w:asciiTheme="majorBidi" w:hAnsiTheme="majorBidi" w:cstheme="majorBidi"/>
          <w:sz w:val="28"/>
          <w:szCs w:val="28"/>
          <w:lang w:val="vi-VN"/>
        </w:rPr>
        <w:t>5.325</w:t>
      </w:r>
      <w:r w:rsidRPr="00E10F70">
        <w:rPr>
          <w:rFonts w:asciiTheme="majorBidi" w:hAnsiTheme="majorBidi" w:cstheme="majorBidi"/>
          <w:sz w:val="28"/>
          <w:szCs w:val="28"/>
          <w:lang w:val="vi-VN"/>
        </w:rPr>
        <w:t xml:space="preserve"> tỷ đồng, chiếm </w:t>
      </w:r>
      <w:r w:rsidR="00BF16CE" w:rsidRPr="00E10F70">
        <w:rPr>
          <w:rFonts w:asciiTheme="majorBidi" w:hAnsiTheme="majorBidi" w:cstheme="majorBidi"/>
          <w:sz w:val="28"/>
          <w:szCs w:val="28"/>
          <w:lang w:val="vi-VN"/>
        </w:rPr>
        <w:t>52,08</w:t>
      </w:r>
      <w:r w:rsidRPr="00E10F70">
        <w:rPr>
          <w:rFonts w:asciiTheme="majorBidi" w:hAnsiTheme="majorBidi" w:cstheme="majorBidi"/>
          <w:sz w:val="28"/>
          <w:szCs w:val="28"/>
          <w:lang w:val="vi-VN"/>
        </w:rPr>
        <w:t xml:space="preserve">% thu nội địa); thu tiền sử dụng đất là 700 tỷ đồng, chiếm tỷ trọng </w:t>
      </w:r>
      <w:r w:rsidR="00CB6C71" w:rsidRPr="00E10F70">
        <w:rPr>
          <w:rFonts w:asciiTheme="majorBidi" w:hAnsiTheme="majorBidi" w:cstheme="majorBidi"/>
          <w:sz w:val="28"/>
          <w:szCs w:val="28"/>
          <w:lang w:val="vi-VN"/>
        </w:rPr>
        <w:t>6,85</w:t>
      </w:r>
      <w:r w:rsidRPr="00E10F70">
        <w:rPr>
          <w:rFonts w:asciiTheme="majorBidi" w:hAnsiTheme="majorBidi" w:cstheme="majorBidi"/>
          <w:sz w:val="28"/>
          <w:szCs w:val="28"/>
          <w:lang w:val="vi-VN"/>
        </w:rPr>
        <w:t xml:space="preserve">% thu nội địa và thu xổ số kiến thiết là 1.581 tỷ đồng, chiếm tỷ trọng </w:t>
      </w:r>
      <w:r w:rsidR="00CB6C71" w:rsidRPr="00E10F70">
        <w:rPr>
          <w:rFonts w:asciiTheme="majorBidi" w:hAnsiTheme="majorBidi" w:cstheme="majorBidi"/>
          <w:sz w:val="28"/>
          <w:szCs w:val="28"/>
          <w:lang w:val="vi-VN"/>
        </w:rPr>
        <w:t>15,46</w:t>
      </w:r>
      <w:r w:rsidRPr="00E10F70">
        <w:rPr>
          <w:rFonts w:asciiTheme="majorBidi" w:hAnsiTheme="majorBidi" w:cstheme="majorBidi"/>
          <w:sz w:val="28"/>
          <w:szCs w:val="28"/>
          <w:lang w:val="vi-VN"/>
        </w:rPr>
        <w:t xml:space="preserve">% thu nội địa. Thu điều tiết NSĐP được hưởng theo phân cấp là </w:t>
      </w:r>
      <w:r w:rsidR="00003F1F" w:rsidRPr="00E10F70">
        <w:rPr>
          <w:rFonts w:asciiTheme="majorBidi" w:hAnsiTheme="majorBidi" w:cstheme="majorBidi"/>
          <w:sz w:val="28"/>
          <w:szCs w:val="28"/>
          <w:lang w:val="vi-VN"/>
        </w:rPr>
        <w:t>9.450</w:t>
      </w:r>
      <w:r w:rsidRPr="00E10F70">
        <w:rPr>
          <w:rFonts w:asciiTheme="majorBidi" w:hAnsiTheme="majorBidi" w:cstheme="majorBidi"/>
          <w:sz w:val="28"/>
          <w:szCs w:val="28"/>
          <w:lang w:val="vi-VN"/>
        </w:rPr>
        <w:t xml:space="preserve"> tỷ đồng.</w:t>
      </w:r>
    </w:p>
    <w:p w14:paraId="0BA6E343" w14:textId="77777777" w:rsidR="00DC1755" w:rsidRPr="00E10F70" w:rsidRDefault="00DC1755" w:rsidP="0016214A">
      <w:pPr>
        <w:pStyle w:val="ListParagraph"/>
        <w:numPr>
          <w:ilvl w:val="0"/>
          <w:numId w:val="26"/>
        </w:numPr>
        <w:spacing w:before="120" w:after="120" w:line="240"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lastRenderedPageBreak/>
        <w:t>Trong giai đoạn 2026 - 2030:</w:t>
      </w:r>
    </w:p>
    <w:p w14:paraId="51D6862A" w14:textId="458E485C" w:rsidR="00A65435" w:rsidRPr="00E10F70" w:rsidRDefault="00A65435" w:rsidP="0016214A">
      <w:pPr>
        <w:pStyle w:val="ListParagraph"/>
        <w:numPr>
          <w:ilvl w:val="0"/>
          <w:numId w:val="25"/>
        </w:numPr>
        <w:spacing w:before="120" w:after="120" w:line="240"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Dự kiến thu nội địa năm 2026 đạt </w:t>
      </w:r>
      <w:r w:rsidR="005C5840" w:rsidRPr="00E10F70">
        <w:rPr>
          <w:rFonts w:asciiTheme="majorBidi" w:hAnsiTheme="majorBidi" w:cstheme="majorBidi"/>
          <w:sz w:val="28"/>
          <w:szCs w:val="28"/>
          <w:lang w:val="vi-VN"/>
        </w:rPr>
        <w:t>11.350</w:t>
      </w:r>
      <w:r w:rsidRPr="00E10F70">
        <w:rPr>
          <w:rFonts w:asciiTheme="majorBidi" w:hAnsiTheme="majorBidi" w:cstheme="majorBidi"/>
          <w:sz w:val="28"/>
          <w:szCs w:val="28"/>
          <w:lang w:val="vi-VN"/>
        </w:rPr>
        <w:t xml:space="preserve"> tỷ đồng, tăng </w:t>
      </w:r>
      <w:r w:rsidR="005C5840" w:rsidRPr="00E10F70">
        <w:rPr>
          <w:rFonts w:asciiTheme="majorBidi" w:hAnsiTheme="majorBidi" w:cstheme="majorBidi"/>
          <w:sz w:val="28"/>
          <w:szCs w:val="28"/>
          <w:lang w:val="vi-VN"/>
        </w:rPr>
        <w:t>11</w:t>
      </w:r>
      <w:r w:rsidRPr="00E10F70">
        <w:rPr>
          <w:rFonts w:asciiTheme="majorBidi" w:hAnsiTheme="majorBidi" w:cstheme="majorBidi"/>
          <w:sz w:val="28"/>
          <w:szCs w:val="28"/>
          <w:lang w:val="vi-VN"/>
        </w:rPr>
        <w:t>,</w:t>
      </w:r>
      <w:r w:rsidR="005C5840" w:rsidRPr="00E10F70">
        <w:rPr>
          <w:rFonts w:asciiTheme="majorBidi" w:hAnsiTheme="majorBidi" w:cstheme="majorBidi"/>
          <w:sz w:val="28"/>
          <w:szCs w:val="28"/>
          <w:lang w:val="vi-VN"/>
        </w:rPr>
        <w:t>00</w:t>
      </w:r>
      <w:r w:rsidRPr="00E10F70">
        <w:rPr>
          <w:rFonts w:asciiTheme="majorBidi" w:hAnsiTheme="majorBidi" w:cstheme="majorBidi"/>
          <w:sz w:val="28"/>
          <w:szCs w:val="28"/>
          <w:lang w:val="vi-VN"/>
        </w:rPr>
        <w:t xml:space="preserve">% so với năm 2025, bao gồm: thu thuế, phí, thu khác đạt </w:t>
      </w:r>
      <w:r w:rsidR="00F275AD" w:rsidRPr="00E10F70">
        <w:rPr>
          <w:rFonts w:asciiTheme="majorBidi" w:hAnsiTheme="majorBidi" w:cstheme="majorBidi"/>
          <w:sz w:val="28"/>
          <w:szCs w:val="28"/>
          <w:lang w:val="vi-VN"/>
        </w:rPr>
        <w:t>9.038</w:t>
      </w:r>
      <w:r w:rsidRPr="00E10F70">
        <w:rPr>
          <w:rFonts w:asciiTheme="majorBidi" w:hAnsiTheme="majorBidi" w:cstheme="majorBidi"/>
          <w:sz w:val="28"/>
          <w:szCs w:val="28"/>
          <w:lang w:val="vi-VN"/>
        </w:rPr>
        <w:t xml:space="preserve"> tỷ đồng, chiếm tỷ trọng </w:t>
      </w:r>
      <w:r w:rsidR="0094334C" w:rsidRPr="00E10F70">
        <w:rPr>
          <w:rFonts w:asciiTheme="majorBidi" w:hAnsiTheme="majorBidi" w:cstheme="majorBidi"/>
          <w:sz w:val="28"/>
          <w:szCs w:val="28"/>
          <w:lang w:val="vi-VN"/>
        </w:rPr>
        <w:t>79,63</w:t>
      </w:r>
      <w:r w:rsidRPr="00E10F70">
        <w:rPr>
          <w:rFonts w:asciiTheme="majorBidi" w:hAnsiTheme="majorBidi" w:cstheme="majorBidi"/>
          <w:sz w:val="28"/>
          <w:szCs w:val="28"/>
          <w:lang w:val="vi-VN"/>
        </w:rPr>
        <w:t xml:space="preserve">% thu nội địa (trong đó thu từ hoạt động sản xuất kinh doanh dự kiến đạt </w:t>
      </w:r>
      <w:r w:rsidR="001B51CF" w:rsidRPr="00E10F70">
        <w:rPr>
          <w:rFonts w:asciiTheme="majorBidi" w:hAnsiTheme="majorBidi" w:cstheme="majorBidi"/>
          <w:sz w:val="28"/>
          <w:szCs w:val="28"/>
          <w:lang w:val="vi-VN"/>
        </w:rPr>
        <w:t>6.071</w:t>
      </w:r>
      <w:r w:rsidRPr="00E10F70">
        <w:rPr>
          <w:rFonts w:asciiTheme="majorBidi" w:hAnsiTheme="majorBidi" w:cstheme="majorBidi"/>
          <w:sz w:val="28"/>
          <w:szCs w:val="28"/>
          <w:lang w:val="vi-VN"/>
        </w:rPr>
        <w:t xml:space="preserve"> tỷ đồng, chiếm </w:t>
      </w:r>
      <w:r w:rsidR="00974CD7" w:rsidRPr="00E10F70">
        <w:rPr>
          <w:rFonts w:asciiTheme="majorBidi" w:hAnsiTheme="majorBidi" w:cstheme="majorBidi"/>
          <w:sz w:val="28"/>
          <w:szCs w:val="28"/>
          <w:lang w:val="vi-VN"/>
        </w:rPr>
        <w:t>53,49</w:t>
      </w:r>
      <w:r w:rsidRPr="00E10F70">
        <w:rPr>
          <w:rFonts w:asciiTheme="majorBidi" w:hAnsiTheme="majorBidi" w:cstheme="majorBidi"/>
          <w:sz w:val="28"/>
          <w:szCs w:val="28"/>
          <w:lang w:val="vi-VN"/>
        </w:rPr>
        <w:t xml:space="preserve">% thu nội địa); thu tiền sử dụng đất là 700 tỷ đồng, chiếm tỷ trọng </w:t>
      </w:r>
      <w:r w:rsidR="004B2B3D" w:rsidRPr="00E10F70">
        <w:rPr>
          <w:rFonts w:asciiTheme="majorBidi" w:hAnsiTheme="majorBidi" w:cstheme="majorBidi"/>
          <w:sz w:val="28"/>
          <w:szCs w:val="28"/>
          <w:lang w:val="vi-VN"/>
        </w:rPr>
        <w:t>6,17</w:t>
      </w:r>
      <w:r w:rsidRPr="00E10F70">
        <w:rPr>
          <w:rFonts w:asciiTheme="majorBidi" w:hAnsiTheme="majorBidi" w:cstheme="majorBidi"/>
          <w:sz w:val="28"/>
          <w:szCs w:val="28"/>
          <w:lang w:val="vi-VN"/>
        </w:rPr>
        <w:t xml:space="preserve">% thu nội địa) và thu xổ số kiến thiết là 1.612 tỷ đồng, chiếm tỷ trọng </w:t>
      </w:r>
      <w:r w:rsidR="00D22075" w:rsidRPr="00E10F70">
        <w:rPr>
          <w:rFonts w:asciiTheme="majorBidi" w:hAnsiTheme="majorBidi" w:cstheme="majorBidi"/>
          <w:sz w:val="28"/>
          <w:szCs w:val="28"/>
          <w:lang w:val="vi-VN"/>
        </w:rPr>
        <w:t>14,20</w:t>
      </w:r>
      <w:r w:rsidRPr="00E10F70">
        <w:rPr>
          <w:rFonts w:asciiTheme="majorBidi" w:hAnsiTheme="majorBidi" w:cstheme="majorBidi"/>
          <w:sz w:val="28"/>
          <w:szCs w:val="28"/>
          <w:lang w:val="vi-VN"/>
        </w:rPr>
        <w:t xml:space="preserve">% thu nội địa. Thu điều tiết NSĐP được hưởng theo phân cấp là </w:t>
      </w:r>
      <w:r w:rsidR="00EB27FE" w:rsidRPr="00E10F70">
        <w:rPr>
          <w:rFonts w:asciiTheme="majorBidi" w:hAnsiTheme="majorBidi" w:cstheme="majorBidi"/>
          <w:sz w:val="28"/>
          <w:szCs w:val="28"/>
          <w:lang w:val="vi-VN"/>
        </w:rPr>
        <w:t>10.481</w:t>
      </w:r>
      <w:r w:rsidRPr="00E10F70">
        <w:rPr>
          <w:rFonts w:asciiTheme="majorBidi" w:hAnsiTheme="majorBidi" w:cstheme="majorBidi"/>
          <w:sz w:val="28"/>
          <w:szCs w:val="28"/>
          <w:lang w:val="vi-VN"/>
        </w:rPr>
        <w:t xml:space="preserve"> tỷ đồng.</w:t>
      </w:r>
    </w:p>
    <w:p w14:paraId="2DE5E442" w14:textId="5FC90019" w:rsidR="00A65435" w:rsidRPr="00E10F70" w:rsidRDefault="00A65435" w:rsidP="0016214A">
      <w:pPr>
        <w:pStyle w:val="ListParagraph"/>
        <w:numPr>
          <w:ilvl w:val="0"/>
          <w:numId w:val="25"/>
        </w:numPr>
        <w:spacing w:before="120" w:after="120" w:line="240"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Dự kiến thu nội địa năm 2027 đạt </w:t>
      </w:r>
      <w:r w:rsidR="003C3E75" w:rsidRPr="00E10F70">
        <w:rPr>
          <w:rFonts w:asciiTheme="majorBidi" w:hAnsiTheme="majorBidi" w:cstheme="majorBidi"/>
          <w:sz w:val="28"/>
          <w:szCs w:val="28"/>
          <w:lang w:val="vi-VN"/>
        </w:rPr>
        <w:t>12.599</w:t>
      </w:r>
      <w:r w:rsidRPr="00E10F70">
        <w:rPr>
          <w:rFonts w:asciiTheme="majorBidi" w:hAnsiTheme="majorBidi" w:cstheme="majorBidi"/>
          <w:sz w:val="28"/>
          <w:szCs w:val="28"/>
          <w:lang w:val="vi-VN"/>
        </w:rPr>
        <w:t xml:space="preserve"> tỷ đồng, tăng </w:t>
      </w:r>
      <w:r w:rsidR="00CC584A" w:rsidRPr="00E10F70">
        <w:rPr>
          <w:rFonts w:asciiTheme="majorBidi" w:hAnsiTheme="majorBidi" w:cstheme="majorBidi"/>
          <w:sz w:val="28"/>
          <w:szCs w:val="28"/>
          <w:lang w:val="vi-VN"/>
        </w:rPr>
        <w:t>11,00%</w:t>
      </w:r>
      <w:r w:rsidRPr="00E10F70">
        <w:rPr>
          <w:rFonts w:asciiTheme="majorBidi" w:hAnsiTheme="majorBidi" w:cstheme="majorBidi"/>
          <w:sz w:val="28"/>
          <w:szCs w:val="28"/>
          <w:lang w:val="vi-VN"/>
        </w:rPr>
        <w:t xml:space="preserve"> so với năm 2026, bao gồm: thu thuế, phí, thu khác đạt </w:t>
      </w:r>
      <w:r w:rsidR="00A46B53" w:rsidRPr="00E10F70">
        <w:rPr>
          <w:rFonts w:asciiTheme="majorBidi" w:hAnsiTheme="majorBidi" w:cstheme="majorBidi"/>
          <w:sz w:val="28"/>
          <w:szCs w:val="28"/>
          <w:lang w:val="vi-VN"/>
        </w:rPr>
        <w:t>10.254</w:t>
      </w:r>
      <w:r w:rsidRPr="00E10F70">
        <w:rPr>
          <w:rFonts w:asciiTheme="majorBidi" w:hAnsiTheme="majorBidi" w:cstheme="majorBidi"/>
          <w:sz w:val="28"/>
          <w:szCs w:val="28"/>
          <w:lang w:val="vi-VN"/>
        </w:rPr>
        <w:t xml:space="preserve"> tỷ đồng, chiếm tỷ trọng 74,13% thu nội địa (trong đó thu từ hoạt động sản xuất kinh doanh dự kiến đạt </w:t>
      </w:r>
      <w:r w:rsidR="0028487F" w:rsidRPr="00E10F70">
        <w:rPr>
          <w:rFonts w:asciiTheme="majorBidi" w:hAnsiTheme="majorBidi" w:cstheme="majorBidi"/>
          <w:sz w:val="28"/>
          <w:szCs w:val="28"/>
          <w:lang w:val="vi-VN"/>
        </w:rPr>
        <w:t>6.894</w:t>
      </w:r>
      <w:r w:rsidRPr="00E10F70">
        <w:rPr>
          <w:rFonts w:asciiTheme="majorBidi" w:hAnsiTheme="majorBidi" w:cstheme="majorBidi"/>
          <w:sz w:val="28"/>
          <w:szCs w:val="28"/>
          <w:lang w:val="vi-VN"/>
        </w:rPr>
        <w:t xml:space="preserve"> tỷ đồng, chiếm </w:t>
      </w:r>
      <w:r w:rsidR="00AD6C41" w:rsidRPr="00E10F70">
        <w:rPr>
          <w:rFonts w:asciiTheme="majorBidi" w:hAnsiTheme="majorBidi" w:cstheme="majorBidi"/>
          <w:sz w:val="28"/>
          <w:szCs w:val="28"/>
          <w:lang w:val="vi-VN"/>
        </w:rPr>
        <w:t>54,72</w:t>
      </w:r>
      <w:r w:rsidRPr="00E10F70">
        <w:rPr>
          <w:rFonts w:asciiTheme="majorBidi" w:hAnsiTheme="majorBidi" w:cstheme="majorBidi"/>
          <w:sz w:val="28"/>
          <w:szCs w:val="28"/>
          <w:lang w:val="vi-VN"/>
        </w:rPr>
        <w:t xml:space="preserve">% thu nội địa); thu tiền sử dụng đất là 700 tỷ đồng, chiếm tỷ trọng </w:t>
      </w:r>
      <w:r w:rsidR="007739D2" w:rsidRPr="00E10F70">
        <w:rPr>
          <w:rFonts w:asciiTheme="majorBidi" w:hAnsiTheme="majorBidi" w:cstheme="majorBidi"/>
          <w:sz w:val="28"/>
          <w:szCs w:val="28"/>
          <w:lang w:val="vi-VN"/>
        </w:rPr>
        <w:t>5,56%</w:t>
      </w:r>
      <w:r w:rsidRPr="00E10F70">
        <w:rPr>
          <w:rFonts w:asciiTheme="majorBidi" w:hAnsiTheme="majorBidi" w:cstheme="majorBidi"/>
          <w:sz w:val="28"/>
          <w:szCs w:val="28"/>
          <w:lang w:val="vi-VN"/>
        </w:rPr>
        <w:t xml:space="preserve"> thu nội địa và thu xổ số kiến thiết là 1.645 tỷ đồng, chiếm tỷ trọng </w:t>
      </w:r>
      <w:r w:rsidR="00ED5F77" w:rsidRPr="00E10F70">
        <w:rPr>
          <w:rFonts w:asciiTheme="majorBidi" w:hAnsiTheme="majorBidi" w:cstheme="majorBidi"/>
          <w:sz w:val="28"/>
          <w:szCs w:val="28"/>
          <w:lang w:val="vi-VN"/>
        </w:rPr>
        <w:t>13,06</w:t>
      </w:r>
      <w:r w:rsidRPr="00E10F70">
        <w:rPr>
          <w:rFonts w:asciiTheme="majorBidi" w:hAnsiTheme="majorBidi" w:cstheme="majorBidi"/>
          <w:sz w:val="28"/>
          <w:szCs w:val="28"/>
          <w:lang w:val="vi-VN"/>
        </w:rPr>
        <w:t xml:space="preserve">% thu nội địa). Thu điều tiết NSĐP được hưởng theo phân cấp là </w:t>
      </w:r>
      <w:r w:rsidR="00EF2A79" w:rsidRPr="00E10F70">
        <w:rPr>
          <w:rFonts w:asciiTheme="majorBidi" w:hAnsiTheme="majorBidi" w:cstheme="majorBidi"/>
          <w:sz w:val="28"/>
          <w:szCs w:val="28"/>
          <w:lang w:val="vi-VN"/>
        </w:rPr>
        <w:t>11.627</w:t>
      </w:r>
      <w:r w:rsidRPr="00E10F70">
        <w:rPr>
          <w:rFonts w:asciiTheme="majorBidi" w:hAnsiTheme="majorBidi" w:cstheme="majorBidi"/>
          <w:sz w:val="28"/>
          <w:szCs w:val="28"/>
          <w:lang w:val="vi-VN"/>
        </w:rPr>
        <w:t xml:space="preserve"> tỷ đồng.</w:t>
      </w:r>
    </w:p>
    <w:p w14:paraId="67727A23" w14:textId="1680F032" w:rsidR="00A65435" w:rsidRPr="00E10F70" w:rsidRDefault="00A65435" w:rsidP="0016214A">
      <w:pPr>
        <w:pStyle w:val="ListParagraph"/>
        <w:numPr>
          <w:ilvl w:val="0"/>
          <w:numId w:val="25"/>
        </w:numPr>
        <w:spacing w:before="120" w:after="120" w:line="240"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Dự kiến thu nội địa năm 2028 đạt </w:t>
      </w:r>
      <w:r w:rsidR="00E912F1" w:rsidRPr="00E10F70">
        <w:rPr>
          <w:rFonts w:asciiTheme="majorBidi" w:hAnsiTheme="majorBidi" w:cstheme="majorBidi"/>
          <w:sz w:val="28"/>
          <w:szCs w:val="28"/>
          <w:lang w:val="vi-VN"/>
        </w:rPr>
        <w:t>13.985</w:t>
      </w:r>
      <w:r w:rsidRPr="00E10F70">
        <w:rPr>
          <w:rFonts w:asciiTheme="majorBidi" w:hAnsiTheme="majorBidi" w:cstheme="majorBidi"/>
          <w:sz w:val="28"/>
          <w:szCs w:val="28"/>
          <w:lang w:val="vi-VN"/>
        </w:rPr>
        <w:t xml:space="preserve"> tỷ đồng, tăng </w:t>
      </w:r>
      <w:r w:rsidR="00CC584A" w:rsidRPr="00E10F70">
        <w:rPr>
          <w:rFonts w:asciiTheme="majorBidi" w:hAnsiTheme="majorBidi" w:cstheme="majorBidi"/>
          <w:sz w:val="28"/>
          <w:szCs w:val="28"/>
          <w:lang w:val="vi-VN"/>
        </w:rPr>
        <w:t>11,00%</w:t>
      </w:r>
      <w:r w:rsidRPr="00E10F70">
        <w:rPr>
          <w:rFonts w:asciiTheme="majorBidi" w:hAnsiTheme="majorBidi" w:cstheme="majorBidi"/>
          <w:sz w:val="28"/>
          <w:szCs w:val="28"/>
          <w:lang w:val="vi-VN"/>
        </w:rPr>
        <w:t xml:space="preserve"> so với năm 2027, bao gồm: thu thuế, phí, thu khác đạt </w:t>
      </w:r>
      <w:r w:rsidR="000B4B27" w:rsidRPr="00E10F70">
        <w:rPr>
          <w:rFonts w:asciiTheme="majorBidi" w:hAnsiTheme="majorBidi" w:cstheme="majorBidi"/>
          <w:sz w:val="28"/>
          <w:szCs w:val="28"/>
          <w:lang w:val="vi-VN"/>
        </w:rPr>
        <w:t>11.607</w:t>
      </w:r>
      <w:r w:rsidRPr="00E10F70">
        <w:rPr>
          <w:rFonts w:asciiTheme="majorBidi" w:hAnsiTheme="majorBidi" w:cstheme="majorBidi"/>
          <w:sz w:val="28"/>
          <w:szCs w:val="28"/>
          <w:lang w:val="vi-VN"/>
        </w:rPr>
        <w:t xml:space="preserve"> tỷ đồng, chiếm tỷ trọng </w:t>
      </w:r>
      <w:r w:rsidR="00781D79" w:rsidRPr="00E10F70">
        <w:rPr>
          <w:rFonts w:asciiTheme="majorBidi" w:hAnsiTheme="majorBidi" w:cstheme="majorBidi"/>
          <w:sz w:val="28"/>
          <w:szCs w:val="28"/>
          <w:lang w:val="vi-VN"/>
        </w:rPr>
        <w:t>83,00</w:t>
      </w:r>
      <w:r w:rsidRPr="00E10F70">
        <w:rPr>
          <w:rFonts w:asciiTheme="majorBidi" w:hAnsiTheme="majorBidi" w:cstheme="majorBidi"/>
          <w:sz w:val="28"/>
          <w:szCs w:val="28"/>
          <w:lang w:val="vi-VN"/>
        </w:rPr>
        <w:t xml:space="preserve">% thu nội địa (trong đó thu từ hoạt động sản xuất kinh doanh dự kiến đạt </w:t>
      </w:r>
      <w:r w:rsidR="00DB2430" w:rsidRPr="00E10F70">
        <w:rPr>
          <w:rFonts w:asciiTheme="majorBidi" w:hAnsiTheme="majorBidi" w:cstheme="majorBidi"/>
          <w:sz w:val="28"/>
          <w:szCs w:val="28"/>
          <w:lang w:val="vi-VN"/>
        </w:rPr>
        <w:t>7.798</w:t>
      </w:r>
      <w:r w:rsidRPr="00E10F70">
        <w:rPr>
          <w:rFonts w:asciiTheme="majorBidi" w:hAnsiTheme="majorBidi" w:cstheme="majorBidi"/>
          <w:sz w:val="28"/>
          <w:szCs w:val="28"/>
          <w:lang w:val="vi-VN"/>
        </w:rPr>
        <w:t xml:space="preserve"> tỷ đồng, chiếm </w:t>
      </w:r>
      <w:r w:rsidR="003445FB" w:rsidRPr="00E10F70">
        <w:rPr>
          <w:rFonts w:asciiTheme="majorBidi" w:hAnsiTheme="majorBidi" w:cstheme="majorBidi"/>
          <w:sz w:val="28"/>
          <w:szCs w:val="28"/>
          <w:lang w:val="vi-VN"/>
        </w:rPr>
        <w:t>55,76</w:t>
      </w:r>
      <w:r w:rsidRPr="00E10F70">
        <w:rPr>
          <w:rFonts w:asciiTheme="majorBidi" w:hAnsiTheme="majorBidi" w:cstheme="majorBidi"/>
          <w:sz w:val="28"/>
          <w:szCs w:val="28"/>
          <w:lang w:val="vi-VN"/>
        </w:rPr>
        <w:t xml:space="preserve">% thu nội địa); thu tiền sử dụng đất là 700 tỷ đồng, chiếm tỷ trọng </w:t>
      </w:r>
      <w:r w:rsidR="00D050D2" w:rsidRPr="00E10F70">
        <w:rPr>
          <w:rFonts w:asciiTheme="majorBidi" w:hAnsiTheme="majorBidi" w:cstheme="majorBidi"/>
          <w:sz w:val="28"/>
          <w:szCs w:val="28"/>
          <w:lang w:val="vi-VN"/>
        </w:rPr>
        <w:t>5,01</w:t>
      </w:r>
      <w:r w:rsidRPr="00E10F70">
        <w:rPr>
          <w:rFonts w:asciiTheme="majorBidi" w:hAnsiTheme="majorBidi" w:cstheme="majorBidi"/>
          <w:sz w:val="28"/>
          <w:szCs w:val="28"/>
          <w:lang w:val="vi-VN"/>
        </w:rPr>
        <w:t xml:space="preserve">% thu nội địa và thu xổ số kiến thiết là 1.678 tỷ đồng, chiếm tỷ trọng </w:t>
      </w:r>
      <w:r w:rsidR="00040C8F" w:rsidRPr="00E10F70">
        <w:rPr>
          <w:rFonts w:asciiTheme="majorBidi" w:hAnsiTheme="majorBidi" w:cstheme="majorBidi"/>
          <w:sz w:val="28"/>
          <w:szCs w:val="28"/>
          <w:lang w:val="vi-VN"/>
        </w:rPr>
        <w:t>12,00</w:t>
      </w:r>
      <w:r w:rsidRPr="00E10F70">
        <w:rPr>
          <w:rFonts w:asciiTheme="majorBidi" w:hAnsiTheme="majorBidi" w:cstheme="majorBidi"/>
          <w:sz w:val="28"/>
          <w:szCs w:val="28"/>
          <w:lang w:val="vi-VN"/>
        </w:rPr>
        <w:t xml:space="preserve">% thu nội địa. Thu điều tiết NSĐP được hưởng theo phân cấp là </w:t>
      </w:r>
      <w:r w:rsidR="001D4EC8" w:rsidRPr="00E10F70">
        <w:rPr>
          <w:rFonts w:asciiTheme="majorBidi" w:hAnsiTheme="majorBidi" w:cstheme="majorBidi"/>
          <w:sz w:val="28"/>
          <w:szCs w:val="28"/>
          <w:lang w:val="vi-VN"/>
        </w:rPr>
        <w:t>12.894</w:t>
      </w:r>
      <w:r w:rsidRPr="00E10F70">
        <w:rPr>
          <w:rFonts w:asciiTheme="majorBidi" w:hAnsiTheme="majorBidi" w:cstheme="majorBidi"/>
          <w:sz w:val="28"/>
          <w:szCs w:val="28"/>
          <w:lang w:val="vi-VN"/>
        </w:rPr>
        <w:t xml:space="preserve"> tỷ đồng.</w:t>
      </w:r>
    </w:p>
    <w:p w14:paraId="2DC47977" w14:textId="342B0742" w:rsidR="00A65435" w:rsidRPr="00E10F70" w:rsidRDefault="00A65435" w:rsidP="0016214A">
      <w:pPr>
        <w:pStyle w:val="ListParagraph"/>
        <w:numPr>
          <w:ilvl w:val="0"/>
          <w:numId w:val="25"/>
        </w:numPr>
        <w:spacing w:before="120" w:after="120" w:line="240"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Dự kiến thu nội địa năm 2029 đạt </w:t>
      </w:r>
      <w:r w:rsidR="00C038D9" w:rsidRPr="00E10F70">
        <w:rPr>
          <w:rFonts w:asciiTheme="majorBidi" w:hAnsiTheme="majorBidi" w:cstheme="majorBidi"/>
          <w:sz w:val="28"/>
          <w:szCs w:val="28"/>
          <w:lang w:val="vi-VN"/>
        </w:rPr>
        <w:t>15.523</w:t>
      </w:r>
      <w:r w:rsidRPr="00E10F70">
        <w:rPr>
          <w:rFonts w:asciiTheme="majorBidi" w:hAnsiTheme="majorBidi" w:cstheme="majorBidi"/>
          <w:sz w:val="28"/>
          <w:szCs w:val="28"/>
          <w:lang w:val="vi-VN"/>
        </w:rPr>
        <w:t xml:space="preserve"> tỷ đồng, tăng </w:t>
      </w:r>
      <w:r w:rsidR="00CC584A" w:rsidRPr="00E10F70">
        <w:rPr>
          <w:rFonts w:asciiTheme="majorBidi" w:hAnsiTheme="majorBidi" w:cstheme="majorBidi"/>
          <w:sz w:val="28"/>
          <w:szCs w:val="28"/>
          <w:lang w:val="vi-VN"/>
        </w:rPr>
        <w:t>11,00%</w:t>
      </w:r>
      <w:r w:rsidRPr="00E10F70">
        <w:rPr>
          <w:rFonts w:asciiTheme="majorBidi" w:hAnsiTheme="majorBidi" w:cstheme="majorBidi"/>
          <w:sz w:val="28"/>
          <w:szCs w:val="28"/>
          <w:lang w:val="vi-VN"/>
        </w:rPr>
        <w:t xml:space="preserve"> so với năm 2028, bao gồm: thu thuế, phí, thu khác đạt </w:t>
      </w:r>
      <w:r w:rsidR="00EB375D" w:rsidRPr="00E10F70">
        <w:rPr>
          <w:rFonts w:asciiTheme="majorBidi" w:hAnsiTheme="majorBidi" w:cstheme="majorBidi"/>
          <w:sz w:val="28"/>
          <w:szCs w:val="28"/>
          <w:lang w:val="vi-VN"/>
        </w:rPr>
        <w:t>13.112</w:t>
      </w:r>
      <w:r w:rsidRPr="00E10F70">
        <w:rPr>
          <w:rFonts w:asciiTheme="majorBidi" w:hAnsiTheme="majorBidi" w:cstheme="majorBidi"/>
          <w:sz w:val="28"/>
          <w:szCs w:val="28"/>
          <w:lang w:val="vi-VN"/>
        </w:rPr>
        <w:t xml:space="preserve"> tỷ đồng, chiếm tỷ trọng </w:t>
      </w:r>
      <w:r w:rsidR="00816D56" w:rsidRPr="00E10F70">
        <w:rPr>
          <w:rFonts w:asciiTheme="majorBidi" w:hAnsiTheme="majorBidi" w:cstheme="majorBidi"/>
          <w:sz w:val="28"/>
          <w:szCs w:val="28"/>
          <w:lang w:val="vi-VN"/>
        </w:rPr>
        <w:t>84,47</w:t>
      </w:r>
      <w:r w:rsidRPr="00E10F70">
        <w:rPr>
          <w:rFonts w:asciiTheme="majorBidi" w:hAnsiTheme="majorBidi" w:cstheme="majorBidi"/>
          <w:sz w:val="28"/>
          <w:szCs w:val="28"/>
          <w:lang w:val="vi-VN"/>
        </w:rPr>
        <w:t xml:space="preserve">% thu nội địa (trong đó thu từ hoạt động sản xuất kinh doanh dự kiến đạt </w:t>
      </w:r>
      <w:r w:rsidR="004A42A4" w:rsidRPr="00E10F70">
        <w:rPr>
          <w:rFonts w:asciiTheme="majorBidi" w:hAnsiTheme="majorBidi" w:cstheme="majorBidi"/>
          <w:sz w:val="28"/>
          <w:szCs w:val="28"/>
          <w:lang w:val="vi-VN"/>
        </w:rPr>
        <w:t>8.781</w:t>
      </w:r>
      <w:r w:rsidRPr="00E10F70">
        <w:rPr>
          <w:rFonts w:asciiTheme="majorBidi" w:hAnsiTheme="majorBidi" w:cstheme="majorBidi"/>
          <w:sz w:val="28"/>
          <w:szCs w:val="28"/>
          <w:lang w:val="vi-VN"/>
        </w:rPr>
        <w:t xml:space="preserve"> tỷ đồng, chiếm </w:t>
      </w:r>
      <w:r w:rsidR="00360FCC" w:rsidRPr="00E10F70">
        <w:rPr>
          <w:rFonts w:asciiTheme="majorBidi" w:hAnsiTheme="majorBidi" w:cstheme="majorBidi"/>
          <w:sz w:val="28"/>
          <w:szCs w:val="28"/>
          <w:lang w:val="vi-VN"/>
        </w:rPr>
        <w:t>56,57</w:t>
      </w:r>
      <w:r w:rsidRPr="00E10F70">
        <w:rPr>
          <w:rFonts w:asciiTheme="majorBidi" w:hAnsiTheme="majorBidi" w:cstheme="majorBidi"/>
          <w:sz w:val="28"/>
          <w:szCs w:val="28"/>
          <w:lang w:val="vi-VN"/>
        </w:rPr>
        <w:t xml:space="preserve">% thu nội địa); thu tiền sử dụng đất là 700 tỷ đồng, chiếm tỷ trọng </w:t>
      </w:r>
      <w:r w:rsidR="00824085" w:rsidRPr="00E10F70">
        <w:rPr>
          <w:rFonts w:asciiTheme="majorBidi" w:hAnsiTheme="majorBidi" w:cstheme="majorBidi"/>
          <w:sz w:val="28"/>
          <w:szCs w:val="28"/>
          <w:lang w:val="vi-VN"/>
        </w:rPr>
        <w:t>4,51</w:t>
      </w:r>
      <w:r w:rsidRPr="00E10F70">
        <w:rPr>
          <w:rFonts w:asciiTheme="majorBidi" w:hAnsiTheme="majorBidi" w:cstheme="majorBidi"/>
          <w:sz w:val="28"/>
          <w:szCs w:val="28"/>
          <w:lang w:val="vi-VN"/>
        </w:rPr>
        <w:t xml:space="preserve">% thu nội địa và thu xổ số kiến thiết là 1.711 tỷ đồng, chiếm tỷ trọng </w:t>
      </w:r>
      <w:r w:rsidR="00714CDF" w:rsidRPr="00E10F70">
        <w:rPr>
          <w:rFonts w:asciiTheme="majorBidi" w:hAnsiTheme="majorBidi" w:cstheme="majorBidi"/>
          <w:sz w:val="28"/>
          <w:szCs w:val="28"/>
          <w:lang w:val="vi-VN"/>
        </w:rPr>
        <w:t>11,02</w:t>
      </w:r>
      <w:r w:rsidRPr="00E10F70">
        <w:rPr>
          <w:rFonts w:asciiTheme="majorBidi" w:hAnsiTheme="majorBidi" w:cstheme="majorBidi"/>
          <w:sz w:val="28"/>
          <w:szCs w:val="28"/>
          <w:lang w:val="vi-VN"/>
        </w:rPr>
        <w:t xml:space="preserve">% thu nội địa. Thu điều tiết NSĐP được hưởng theo phân cấp là </w:t>
      </w:r>
      <w:r w:rsidR="007F516E" w:rsidRPr="00E10F70">
        <w:rPr>
          <w:rFonts w:asciiTheme="majorBidi" w:hAnsiTheme="majorBidi" w:cstheme="majorBidi"/>
          <w:sz w:val="28"/>
          <w:szCs w:val="28"/>
          <w:lang w:val="vi-VN"/>
        </w:rPr>
        <w:t>14.299</w:t>
      </w:r>
      <w:r w:rsidRPr="00E10F70">
        <w:rPr>
          <w:rFonts w:asciiTheme="majorBidi" w:hAnsiTheme="majorBidi" w:cstheme="majorBidi"/>
          <w:sz w:val="28"/>
          <w:szCs w:val="28"/>
          <w:lang w:val="vi-VN"/>
        </w:rPr>
        <w:t xml:space="preserve"> tỷ đồng.</w:t>
      </w:r>
    </w:p>
    <w:p w14:paraId="207794B1" w14:textId="10AAC970" w:rsidR="0019497B" w:rsidRPr="00E10F70" w:rsidRDefault="00A65435" w:rsidP="0016214A">
      <w:pPr>
        <w:pStyle w:val="ListParagraph"/>
        <w:numPr>
          <w:ilvl w:val="0"/>
          <w:numId w:val="25"/>
        </w:numPr>
        <w:spacing w:before="120" w:after="120" w:line="240"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Dự kiến thu nội địa năm 2030 đạt </w:t>
      </w:r>
      <w:r w:rsidR="00A768E0" w:rsidRPr="00E10F70">
        <w:rPr>
          <w:rFonts w:asciiTheme="majorBidi" w:hAnsiTheme="majorBidi" w:cstheme="majorBidi"/>
          <w:sz w:val="28"/>
          <w:szCs w:val="28"/>
          <w:lang w:val="vi-VN"/>
        </w:rPr>
        <w:t>17.231</w:t>
      </w:r>
      <w:r w:rsidRPr="00E10F70">
        <w:rPr>
          <w:rFonts w:asciiTheme="majorBidi" w:hAnsiTheme="majorBidi" w:cstheme="majorBidi"/>
          <w:sz w:val="28"/>
          <w:szCs w:val="28"/>
          <w:lang w:val="vi-VN"/>
        </w:rPr>
        <w:t xml:space="preserve"> tỷ đồng, tăng </w:t>
      </w:r>
      <w:r w:rsidR="00CC584A" w:rsidRPr="00E10F70">
        <w:rPr>
          <w:rFonts w:asciiTheme="majorBidi" w:hAnsiTheme="majorBidi" w:cstheme="majorBidi"/>
          <w:sz w:val="28"/>
          <w:szCs w:val="28"/>
          <w:lang w:val="vi-VN"/>
        </w:rPr>
        <w:t>11,00%</w:t>
      </w:r>
      <w:r w:rsidRPr="00E10F70">
        <w:rPr>
          <w:rFonts w:asciiTheme="majorBidi" w:hAnsiTheme="majorBidi" w:cstheme="majorBidi"/>
          <w:sz w:val="28"/>
          <w:szCs w:val="28"/>
          <w:lang w:val="vi-VN"/>
        </w:rPr>
        <w:t xml:space="preserve"> so với năm 2029, bao gồm: thu thuế, phí, thu khác đạt </w:t>
      </w:r>
      <w:r w:rsidR="00DF3DC3" w:rsidRPr="00E10F70">
        <w:rPr>
          <w:rFonts w:asciiTheme="majorBidi" w:hAnsiTheme="majorBidi" w:cstheme="majorBidi"/>
          <w:sz w:val="28"/>
          <w:szCs w:val="28"/>
          <w:lang w:val="vi-VN"/>
        </w:rPr>
        <w:t>14.786</w:t>
      </w:r>
      <w:r w:rsidRPr="00E10F70">
        <w:rPr>
          <w:rFonts w:asciiTheme="majorBidi" w:hAnsiTheme="majorBidi" w:cstheme="majorBidi"/>
          <w:sz w:val="28"/>
          <w:szCs w:val="28"/>
          <w:lang w:val="vi-VN"/>
        </w:rPr>
        <w:t xml:space="preserve"> tỷ đồng, chiếm tỷ trọng </w:t>
      </w:r>
      <w:r w:rsidR="00C367FD" w:rsidRPr="00E10F70">
        <w:rPr>
          <w:rFonts w:asciiTheme="majorBidi" w:hAnsiTheme="majorBidi" w:cstheme="majorBidi"/>
          <w:sz w:val="28"/>
          <w:szCs w:val="28"/>
          <w:lang w:val="vi-VN"/>
        </w:rPr>
        <w:t>85,81</w:t>
      </w:r>
      <w:r w:rsidRPr="00E10F70">
        <w:rPr>
          <w:rFonts w:asciiTheme="majorBidi" w:hAnsiTheme="majorBidi" w:cstheme="majorBidi"/>
          <w:sz w:val="28"/>
          <w:szCs w:val="28"/>
          <w:lang w:val="vi-VN"/>
        </w:rPr>
        <w:t xml:space="preserve">% thu nội địa (trong đó thu từ hoạt động sản xuất kinh doanh dự kiến đạt </w:t>
      </w:r>
      <w:r w:rsidR="00182B91" w:rsidRPr="00E10F70">
        <w:rPr>
          <w:rFonts w:asciiTheme="majorBidi" w:hAnsiTheme="majorBidi" w:cstheme="majorBidi"/>
          <w:sz w:val="28"/>
          <w:szCs w:val="28"/>
          <w:lang w:val="vi-VN"/>
        </w:rPr>
        <w:t>9.886</w:t>
      </w:r>
      <w:r w:rsidRPr="00E10F70">
        <w:rPr>
          <w:rFonts w:asciiTheme="majorBidi" w:hAnsiTheme="majorBidi" w:cstheme="majorBidi"/>
          <w:sz w:val="28"/>
          <w:szCs w:val="28"/>
          <w:lang w:val="vi-VN"/>
        </w:rPr>
        <w:t xml:space="preserve"> tỷ đồng, chiếm </w:t>
      </w:r>
      <w:r w:rsidR="0029387C" w:rsidRPr="00E10F70">
        <w:rPr>
          <w:rFonts w:asciiTheme="majorBidi" w:hAnsiTheme="majorBidi" w:cstheme="majorBidi"/>
          <w:sz w:val="28"/>
          <w:szCs w:val="28"/>
          <w:lang w:val="vi-VN"/>
        </w:rPr>
        <w:t>57,37</w:t>
      </w:r>
      <w:r w:rsidRPr="00E10F70">
        <w:rPr>
          <w:rFonts w:asciiTheme="majorBidi" w:hAnsiTheme="majorBidi" w:cstheme="majorBidi"/>
          <w:sz w:val="28"/>
          <w:szCs w:val="28"/>
          <w:lang w:val="vi-VN"/>
        </w:rPr>
        <w:t xml:space="preserve">% thu nội địa); thu tiền sử dụng đất là 700 tỷ đồng, chiếm tỷ trọng </w:t>
      </w:r>
      <w:r w:rsidR="00AC3428" w:rsidRPr="00E10F70">
        <w:rPr>
          <w:rFonts w:asciiTheme="majorBidi" w:hAnsiTheme="majorBidi" w:cstheme="majorBidi"/>
          <w:sz w:val="28"/>
          <w:szCs w:val="28"/>
          <w:lang w:val="vi-VN"/>
        </w:rPr>
        <w:t>4,06</w:t>
      </w:r>
      <w:r w:rsidRPr="00E10F70">
        <w:rPr>
          <w:rFonts w:asciiTheme="majorBidi" w:hAnsiTheme="majorBidi" w:cstheme="majorBidi"/>
          <w:sz w:val="28"/>
          <w:szCs w:val="28"/>
          <w:lang w:val="vi-VN"/>
        </w:rPr>
        <w:t xml:space="preserve">% thu nội địa và thu xổ số kiến thiết là 1.745 tỷ đồng, chiếm tỷ trọng </w:t>
      </w:r>
      <w:r w:rsidR="004C27BF" w:rsidRPr="00E10F70">
        <w:rPr>
          <w:rFonts w:asciiTheme="majorBidi" w:hAnsiTheme="majorBidi" w:cstheme="majorBidi"/>
          <w:sz w:val="28"/>
          <w:szCs w:val="28"/>
          <w:lang w:val="vi-VN"/>
        </w:rPr>
        <w:t>10,13</w:t>
      </w:r>
      <w:r w:rsidRPr="00E10F70">
        <w:rPr>
          <w:rFonts w:asciiTheme="majorBidi" w:hAnsiTheme="majorBidi" w:cstheme="majorBidi"/>
          <w:sz w:val="28"/>
          <w:szCs w:val="28"/>
          <w:lang w:val="vi-VN"/>
        </w:rPr>
        <w:t xml:space="preserve">% thu nội địa. Thu điều tiết NSĐP được hưởng theo phân cấp là </w:t>
      </w:r>
      <w:r w:rsidR="00184677" w:rsidRPr="00E10F70">
        <w:rPr>
          <w:rFonts w:asciiTheme="majorBidi" w:hAnsiTheme="majorBidi" w:cstheme="majorBidi"/>
          <w:sz w:val="28"/>
          <w:szCs w:val="28"/>
          <w:lang w:val="vi-VN"/>
        </w:rPr>
        <w:t>15.859</w:t>
      </w:r>
      <w:r w:rsidRPr="00E10F70">
        <w:rPr>
          <w:rFonts w:asciiTheme="majorBidi" w:hAnsiTheme="majorBidi" w:cstheme="majorBidi"/>
          <w:sz w:val="28"/>
          <w:szCs w:val="28"/>
          <w:lang w:val="vi-VN"/>
        </w:rPr>
        <w:t xml:space="preserve"> tỷ đồng.</w:t>
      </w:r>
    </w:p>
    <w:p w14:paraId="59575576" w14:textId="34A10633" w:rsidR="0049022D" w:rsidRPr="00E10F70" w:rsidRDefault="0049022D" w:rsidP="0016214A">
      <w:pPr>
        <w:pStyle w:val="ListParagraph"/>
        <w:numPr>
          <w:ilvl w:val="0"/>
          <w:numId w:val="3"/>
        </w:numPr>
        <w:spacing w:before="120" w:after="120" w:line="240" w:lineRule="auto"/>
        <w:ind w:left="0" w:firstLine="720"/>
        <w:contextualSpacing w:val="0"/>
        <w:jc w:val="both"/>
        <w:rPr>
          <w:rFonts w:asciiTheme="majorBidi" w:hAnsiTheme="majorBidi" w:cstheme="majorBidi"/>
          <w:spacing w:val="-2"/>
          <w:sz w:val="28"/>
          <w:szCs w:val="28"/>
          <w:lang w:val="vi-VN"/>
        </w:rPr>
      </w:pPr>
      <w:r w:rsidRPr="00E10F70">
        <w:rPr>
          <w:rFonts w:asciiTheme="majorBidi" w:hAnsiTheme="majorBidi" w:cstheme="majorBidi"/>
          <w:spacing w:val="-2"/>
          <w:sz w:val="28"/>
          <w:szCs w:val="28"/>
          <w:lang w:val="vi-VN"/>
        </w:rPr>
        <w:t xml:space="preserve">Xây dựng dự toán chi </w:t>
      </w:r>
      <w:r w:rsidR="00F2672B" w:rsidRPr="00E10F70">
        <w:rPr>
          <w:rFonts w:asciiTheme="majorBidi" w:hAnsiTheme="majorBidi" w:cstheme="majorBidi"/>
          <w:spacing w:val="-2"/>
          <w:sz w:val="28"/>
          <w:szCs w:val="28"/>
          <w:lang w:val="vi-VN"/>
        </w:rPr>
        <w:t>NSĐP</w:t>
      </w:r>
      <w:r w:rsidRPr="00E10F70">
        <w:rPr>
          <w:rFonts w:asciiTheme="majorBidi" w:hAnsiTheme="majorBidi" w:cstheme="majorBidi"/>
          <w:spacing w:val="-2"/>
          <w:sz w:val="28"/>
          <w:szCs w:val="28"/>
          <w:lang w:val="vi-VN"/>
        </w:rPr>
        <w:t xml:space="preserve"> trong năm 2024, 2025 và giai đoạn 2026 - 2030:</w:t>
      </w:r>
    </w:p>
    <w:p w14:paraId="22A706C1" w14:textId="7EF4D317" w:rsidR="002050F7" w:rsidRPr="00E10F70" w:rsidRDefault="002050F7" w:rsidP="009E647B">
      <w:pPr>
        <w:pStyle w:val="ListParagraph"/>
        <w:numPr>
          <w:ilvl w:val="1"/>
          <w:numId w:val="3"/>
        </w:numPr>
        <w:spacing w:before="120" w:after="120" w:line="240"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Về nguyên tắc xây dựng dự toán</w:t>
      </w:r>
      <w:r w:rsidR="00786ED1" w:rsidRPr="00E10F70">
        <w:rPr>
          <w:rFonts w:asciiTheme="majorBidi" w:hAnsiTheme="majorBidi" w:cstheme="majorBidi"/>
          <w:sz w:val="28"/>
          <w:szCs w:val="28"/>
          <w:lang w:val="vi-VN"/>
        </w:rPr>
        <w:t xml:space="preserve"> chi </w:t>
      </w:r>
      <w:r w:rsidR="005E7A6B" w:rsidRPr="00E10F70">
        <w:rPr>
          <w:rFonts w:asciiTheme="majorBidi" w:hAnsiTheme="majorBidi" w:cstheme="majorBidi"/>
          <w:sz w:val="28"/>
          <w:szCs w:val="28"/>
          <w:lang w:val="vi-VN"/>
        </w:rPr>
        <w:t>NSĐP</w:t>
      </w:r>
      <w:r w:rsidRPr="00E10F70">
        <w:rPr>
          <w:rFonts w:asciiTheme="majorBidi" w:hAnsiTheme="majorBidi" w:cstheme="majorBidi"/>
          <w:sz w:val="28"/>
          <w:szCs w:val="28"/>
          <w:lang w:val="vi-VN"/>
        </w:rPr>
        <w:t>:</w:t>
      </w:r>
    </w:p>
    <w:p w14:paraId="2EFA0861" w14:textId="26F718C9" w:rsidR="009F1CAE" w:rsidRPr="00E10F70" w:rsidRDefault="009F1CAE" w:rsidP="0016214A">
      <w:pPr>
        <w:pStyle w:val="ListParagraph"/>
        <w:numPr>
          <w:ilvl w:val="0"/>
          <w:numId w:val="9"/>
        </w:numPr>
        <w:spacing w:before="120" w:after="120" w:line="240" w:lineRule="auto"/>
        <w:ind w:left="0" w:firstLine="720"/>
        <w:contextualSpacing w:val="0"/>
        <w:jc w:val="both"/>
        <w:rPr>
          <w:rFonts w:asciiTheme="majorBidi" w:hAnsiTheme="majorBidi" w:cstheme="majorBidi"/>
          <w:spacing w:val="-2"/>
          <w:sz w:val="28"/>
          <w:szCs w:val="28"/>
          <w:lang w:val="vi-VN"/>
        </w:rPr>
      </w:pPr>
      <w:r w:rsidRPr="00E10F70">
        <w:rPr>
          <w:rFonts w:asciiTheme="majorBidi" w:hAnsiTheme="majorBidi" w:cstheme="majorBidi"/>
          <w:spacing w:val="-2"/>
          <w:sz w:val="28"/>
          <w:szCs w:val="28"/>
          <w:lang w:val="vi-VN"/>
        </w:rPr>
        <w:t>Về xây dựng dự toán chi đầu tư phát triển:</w:t>
      </w:r>
      <w:r w:rsidR="005C1C48" w:rsidRPr="00E10F70">
        <w:rPr>
          <w:rFonts w:asciiTheme="majorBidi" w:hAnsiTheme="majorBidi" w:cstheme="majorBidi"/>
          <w:spacing w:val="-2"/>
          <w:sz w:val="28"/>
          <w:szCs w:val="28"/>
          <w:lang w:val="vi-VN"/>
        </w:rPr>
        <w:t xml:space="preserve"> </w:t>
      </w:r>
    </w:p>
    <w:p w14:paraId="1BDE4382" w14:textId="44B2F6D0" w:rsidR="00D608DC" w:rsidRPr="00E10F70" w:rsidRDefault="00786136" w:rsidP="0016214A">
      <w:pPr>
        <w:pStyle w:val="ListParagraph"/>
        <w:numPr>
          <w:ilvl w:val="0"/>
          <w:numId w:val="7"/>
        </w:numPr>
        <w:spacing w:before="120" w:after="120" w:line="240"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Đối với chi đầu tư được cân đối từ nguồn thu từ thuế, phí, thu khác:</w:t>
      </w:r>
      <w:r w:rsidR="001A42EA" w:rsidRPr="00E10F70">
        <w:rPr>
          <w:rFonts w:asciiTheme="majorBidi" w:hAnsiTheme="majorBidi" w:cstheme="majorBidi"/>
          <w:sz w:val="28"/>
          <w:szCs w:val="28"/>
          <w:lang w:val="vi-VN"/>
        </w:rPr>
        <w:t xml:space="preserve"> </w:t>
      </w:r>
      <w:r w:rsidR="00872286" w:rsidRPr="00E10F70">
        <w:rPr>
          <w:rFonts w:asciiTheme="majorBidi" w:hAnsiTheme="majorBidi" w:cstheme="majorBidi"/>
          <w:sz w:val="28"/>
          <w:szCs w:val="28"/>
          <w:lang w:val="vi-VN"/>
        </w:rPr>
        <w:t>X</w:t>
      </w:r>
      <w:r w:rsidR="0049022D" w:rsidRPr="00E10F70">
        <w:rPr>
          <w:rFonts w:asciiTheme="majorBidi" w:hAnsiTheme="majorBidi" w:cstheme="majorBidi"/>
          <w:sz w:val="28"/>
          <w:szCs w:val="28"/>
          <w:lang w:val="vi-VN"/>
        </w:rPr>
        <w:t xml:space="preserve">ây dựng dự toán chi đầu tư được cân đối từ nguồn thu từ thuế, phí, thu khác </w:t>
      </w:r>
      <w:r w:rsidR="008D0DB2" w:rsidRPr="00E10F70">
        <w:rPr>
          <w:rFonts w:asciiTheme="majorBidi" w:hAnsiTheme="majorBidi" w:cstheme="majorBidi"/>
          <w:sz w:val="28"/>
          <w:szCs w:val="28"/>
          <w:lang w:val="vi-VN"/>
        </w:rPr>
        <w:t xml:space="preserve">trong giai đoạn 2024 – 2025 bằng với số kế hoạch đầu tư công trung hạn giai đoạn 2021 – 2025 còn lại chưa bố trí là 1.262 </w:t>
      </w:r>
      <w:r w:rsidR="00E40EB8" w:rsidRPr="00E10F70">
        <w:rPr>
          <w:rFonts w:asciiTheme="majorBidi" w:hAnsiTheme="majorBidi" w:cstheme="majorBidi"/>
          <w:sz w:val="28"/>
          <w:szCs w:val="28"/>
          <w:lang w:val="vi-VN"/>
        </w:rPr>
        <w:t>tỷ</w:t>
      </w:r>
      <w:r w:rsidR="008D0DB2" w:rsidRPr="00E10F70">
        <w:rPr>
          <w:rFonts w:asciiTheme="majorBidi" w:hAnsiTheme="majorBidi" w:cstheme="majorBidi"/>
          <w:sz w:val="28"/>
          <w:szCs w:val="28"/>
          <w:lang w:val="vi-VN"/>
        </w:rPr>
        <w:t xml:space="preserve"> đồng</w:t>
      </w:r>
      <w:r w:rsidR="00872871" w:rsidRPr="00E10F70">
        <w:rPr>
          <w:rFonts w:asciiTheme="majorBidi" w:hAnsiTheme="majorBidi" w:cstheme="majorBidi"/>
          <w:sz w:val="28"/>
          <w:szCs w:val="28"/>
          <w:lang w:val="vi-VN"/>
        </w:rPr>
        <w:t xml:space="preserve"> và</w:t>
      </w:r>
      <w:r w:rsidR="008D0DB2" w:rsidRPr="00E10F70">
        <w:rPr>
          <w:rFonts w:asciiTheme="majorBidi" w:hAnsiTheme="majorBidi" w:cstheme="majorBidi"/>
          <w:sz w:val="28"/>
          <w:szCs w:val="28"/>
          <w:lang w:val="vi-VN"/>
        </w:rPr>
        <w:t xml:space="preserve"> </w:t>
      </w:r>
      <w:r w:rsidR="00872871" w:rsidRPr="00E10F70">
        <w:rPr>
          <w:rFonts w:asciiTheme="majorBidi" w:hAnsiTheme="majorBidi" w:cstheme="majorBidi"/>
          <w:sz w:val="28"/>
          <w:szCs w:val="28"/>
          <w:lang w:val="vi-VN"/>
        </w:rPr>
        <w:t>t</w:t>
      </w:r>
      <w:r w:rsidR="008D0DB2" w:rsidRPr="00E10F70">
        <w:rPr>
          <w:rFonts w:asciiTheme="majorBidi" w:hAnsiTheme="majorBidi" w:cstheme="majorBidi"/>
          <w:sz w:val="28"/>
          <w:szCs w:val="28"/>
          <w:lang w:val="vi-VN"/>
        </w:rPr>
        <w:t xml:space="preserve">rong giai đoạn 2026 – 2030, tổng dự toán chi </w:t>
      </w:r>
      <w:r w:rsidR="008D0DB2" w:rsidRPr="00E10F70">
        <w:rPr>
          <w:rFonts w:asciiTheme="majorBidi" w:hAnsiTheme="majorBidi" w:cstheme="majorBidi"/>
          <w:sz w:val="28"/>
          <w:szCs w:val="28"/>
          <w:lang w:val="vi-VN"/>
        </w:rPr>
        <w:lastRenderedPageBreak/>
        <w:t>đầu tư</w:t>
      </w:r>
      <w:r w:rsidR="00F30761" w:rsidRPr="00E10F70">
        <w:rPr>
          <w:rFonts w:asciiTheme="majorBidi" w:hAnsiTheme="majorBidi" w:cstheme="majorBidi"/>
          <w:sz w:val="28"/>
          <w:szCs w:val="28"/>
          <w:lang w:val="vi-VN"/>
        </w:rPr>
        <w:t xml:space="preserve"> phát triển</w:t>
      </w:r>
      <w:r w:rsidR="008D0DB2" w:rsidRPr="00E10F70">
        <w:rPr>
          <w:rFonts w:asciiTheme="majorBidi" w:hAnsiTheme="majorBidi" w:cstheme="majorBidi"/>
          <w:sz w:val="28"/>
          <w:szCs w:val="28"/>
          <w:lang w:val="vi-VN"/>
        </w:rPr>
        <w:t xml:space="preserve"> được cân đối từ nguồn thu từ thuế, phí, thu khác dự kiến bố trí là 4.000 </w:t>
      </w:r>
      <w:r w:rsidR="00E40EB8" w:rsidRPr="00E10F70">
        <w:rPr>
          <w:rFonts w:asciiTheme="majorBidi" w:hAnsiTheme="majorBidi" w:cstheme="majorBidi"/>
          <w:sz w:val="28"/>
          <w:szCs w:val="28"/>
          <w:lang w:val="vi-VN"/>
        </w:rPr>
        <w:t>tỷ</w:t>
      </w:r>
      <w:r w:rsidR="008D0DB2" w:rsidRPr="00E10F70">
        <w:rPr>
          <w:rFonts w:asciiTheme="majorBidi" w:hAnsiTheme="majorBidi" w:cstheme="majorBidi"/>
          <w:sz w:val="28"/>
          <w:szCs w:val="28"/>
          <w:lang w:val="vi-VN"/>
        </w:rPr>
        <w:t xml:space="preserve"> đồng</w:t>
      </w:r>
      <w:r w:rsidR="0034764A" w:rsidRPr="00E10F70">
        <w:rPr>
          <w:rFonts w:asciiTheme="majorBidi" w:hAnsiTheme="majorBidi" w:cstheme="majorBidi"/>
          <w:sz w:val="28"/>
          <w:szCs w:val="28"/>
          <w:lang w:val="vi-VN"/>
        </w:rPr>
        <w:t xml:space="preserve">, </w:t>
      </w:r>
      <w:r w:rsidR="00D608DC" w:rsidRPr="00E10F70">
        <w:rPr>
          <w:rFonts w:asciiTheme="majorBidi" w:hAnsiTheme="majorBidi" w:cstheme="majorBidi"/>
          <w:sz w:val="28"/>
          <w:szCs w:val="28"/>
          <w:lang w:val="vi-VN"/>
        </w:rPr>
        <w:t xml:space="preserve">tăng 44,85% so với chi đầu tư được cân đối từ nguồn thu từ thuế, phí, thu khác trong giai đoạn 2021 – 2025, bao gồm: năm 2026 là 700 </w:t>
      </w:r>
      <w:r w:rsidR="00E40EB8" w:rsidRPr="00E10F70">
        <w:rPr>
          <w:rFonts w:asciiTheme="majorBidi" w:hAnsiTheme="majorBidi" w:cstheme="majorBidi"/>
          <w:sz w:val="28"/>
          <w:szCs w:val="28"/>
          <w:lang w:val="vi-VN"/>
        </w:rPr>
        <w:t>tỷ</w:t>
      </w:r>
      <w:r w:rsidR="00D608DC" w:rsidRPr="00E10F70">
        <w:rPr>
          <w:rFonts w:asciiTheme="majorBidi" w:hAnsiTheme="majorBidi" w:cstheme="majorBidi"/>
          <w:sz w:val="28"/>
          <w:szCs w:val="28"/>
          <w:lang w:val="vi-VN"/>
        </w:rPr>
        <w:t xml:space="preserve"> đồng, năm 2027 là 750 </w:t>
      </w:r>
      <w:r w:rsidR="00E40EB8" w:rsidRPr="00E10F70">
        <w:rPr>
          <w:rFonts w:asciiTheme="majorBidi" w:hAnsiTheme="majorBidi" w:cstheme="majorBidi"/>
          <w:sz w:val="28"/>
          <w:szCs w:val="28"/>
          <w:lang w:val="vi-VN"/>
        </w:rPr>
        <w:t>tỷ</w:t>
      </w:r>
      <w:r w:rsidR="00D608DC" w:rsidRPr="00E10F70">
        <w:rPr>
          <w:rFonts w:asciiTheme="majorBidi" w:hAnsiTheme="majorBidi" w:cstheme="majorBidi"/>
          <w:sz w:val="28"/>
          <w:szCs w:val="28"/>
          <w:lang w:val="vi-VN"/>
        </w:rPr>
        <w:t xml:space="preserve"> đồng, năm 2028 là 800 </w:t>
      </w:r>
      <w:r w:rsidR="00E40EB8" w:rsidRPr="00E10F70">
        <w:rPr>
          <w:rFonts w:asciiTheme="majorBidi" w:hAnsiTheme="majorBidi" w:cstheme="majorBidi"/>
          <w:sz w:val="28"/>
          <w:szCs w:val="28"/>
          <w:lang w:val="vi-VN"/>
        </w:rPr>
        <w:t>tỷ</w:t>
      </w:r>
      <w:r w:rsidR="00D608DC" w:rsidRPr="00E10F70">
        <w:rPr>
          <w:rFonts w:asciiTheme="majorBidi" w:hAnsiTheme="majorBidi" w:cstheme="majorBidi"/>
          <w:sz w:val="28"/>
          <w:szCs w:val="28"/>
          <w:lang w:val="vi-VN"/>
        </w:rPr>
        <w:t xml:space="preserve"> đồng, năm 2029 là 850 </w:t>
      </w:r>
      <w:r w:rsidR="00E40EB8" w:rsidRPr="00E10F70">
        <w:rPr>
          <w:rFonts w:asciiTheme="majorBidi" w:hAnsiTheme="majorBidi" w:cstheme="majorBidi"/>
          <w:sz w:val="28"/>
          <w:szCs w:val="28"/>
          <w:lang w:val="vi-VN"/>
        </w:rPr>
        <w:t>tỷ</w:t>
      </w:r>
      <w:r w:rsidR="00D608DC" w:rsidRPr="00E10F70">
        <w:rPr>
          <w:rFonts w:asciiTheme="majorBidi" w:hAnsiTheme="majorBidi" w:cstheme="majorBidi"/>
          <w:sz w:val="28"/>
          <w:szCs w:val="28"/>
          <w:lang w:val="vi-VN"/>
        </w:rPr>
        <w:t xml:space="preserve"> đồng và năm 2030 là 900 </w:t>
      </w:r>
      <w:r w:rsidR="00E40EB8" w:rsidRPr="00E10F70">
        <w:rPr>
          <w:rFonts w:asciiTheme="majorBidi" w:hAnsiTheme="majorBidi" w:cstheme="majorBidi"/>
          <w:sz w:val="28"/>
          <w:szCs w:val="28"/>
          <w:lang w:val="vi-VN"/>
        </w:rPr>
        <w:t>tỷ</w:t>
      </w:r>
      <w:r w:rsidR="00D608DC" w:rsidRPr="00E10F70">
        <w:rPr>
          <w:rFonts w:asciiTheme="majorBidi" w:hAnsiTheme="majorBidi" w:cstheme="majorBidi"/>
          <w:sz w:val="28"/>
          <w:szCs w:val="28"/>
          <w:lang w:val="vi-VN"/>
        </w:rPr>
        <w:t xml:space="preserve"> đồng</w:t>
      </w:r>
      <w:r w:rsidR="004A091C" w:rsidRPr="00E10F70">
        <w:rPr>
          <w:rFonts w:asciiTheme="majorBidi" w:hAnsiTheme="majorBidi" w:cstheme="majorBidi"/>
          <w:sz w:val="28"/>
          <w:szCs w:val="28"/>
          <w:lang w:val="vi-VN"/>
        </w:rPr>
        <w:t>.</w:t>
      </w:r>
    </w:p>
    <w:p w14:paraId="53BB0A36" w14:textId="7C578DDF" w:rsidR="0087175A" w:rsidRPr="00E10F70" w:rsidRDefault="007A180D" w:rsidP="00734705">
      <w:pPr>
        <w:pStyle w:val="ListParagraph"/>
        <w:numPr>
          <w:ilvl w:val="0"/>
          <w:numId w:val="7"/>
        </w:numPr>
        <w:spacing w:before="120" w:after="120" w:line="252"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Đ</w:t>
      </w:r>
      <w:r w:rsidR="0049022D" w:rsidRPr="00E10F70">
        <w:rPr>
          <w:rFonts w:asciiTheme="majorBidi" w:hAnsiTheme="majorBidi" w:cstheme="majorBidi"/>
          <w:sz w:val="28"/>
          <w:szCs w:val="28"/>
          <w:lang w:val="vi-VN"/>
        </w:rPr>
        <w:t>ối với chi đầu tư phát triển từ nguồn thu xổ số kiến thiết, thu tiền sử dụng đất</w:t>
      </w:r>
      <w:r w:rsidR="00FC7A46" w:rsidRPr="00E10F70">
        <w:rPr>
          <w:rFonts w:asciiTheme="majorBidi" w:hAnsiTheme="majorBidi" w:cstheme="majorBidi"/>
          <w:sz w:val="28"/>
          <w:szCs w:val="28"/>
          <w:lang w:val="vi-VN"/>
        </w:rPr>
        <w:t>:</w:t>
      </w:r>
      <w:r w:rsidR="0049022D" w:rsidRPr="00E10F70">
        <w:rPr>
          <w:rFonts w:asciiTheme="majorBidi" w:hAnsiTheme="majorBidi" w:cstheme="majorBidi"/>
          <w:sz w:val="28"/>
          <w:szCs w:val="28"/>
          <w:lang w:val="vi-VN"/>
        </w:rPr>
        <w:t xml:space="preserve"> </w:t>
      </w:r>
      <w:r w:rsidR="00FC7A46" w:rsidRPr="00E10F70">
        <w:rPr>
          <w:rFonts w:asciiTheme="majorBidi" w:hAnsiTheme="majorBidi" w:cstheme="majorBidi"/>
          <w:sz w:val="28"/>
          <w:szCs w:val="28"/>
          <w:lang w:val="vi-VN"/>
        </w:rPr>
        <w:t>Xây dựng dự toán chi đầu tư phát triển</w:t>
      </w:r>
      <w:r w:rsidR="0049022D" w:rsidRPr="00E10F70">
        <w:rPr>
          <w:rFonts w:asciiTheme="majorBidi" w:hAnsiTheme="majorBidi" w:cstheme="majorBidi"/>
          <w:sz w:val="28"/>
          <w:szCs w:val="28"/>
          <w:lang w:val="vi-VN"/>
        </w:rPr>
        <w:t xml:space="preserve"> bằng số </w:t>
      </w:r>
      <w:r w:rsidRPr="00E10F70">
        <w:rPr>
          <w:rFonts w:asciiTheme="majorBidi" w:hAnsiTheme="majorBidi" w:cstheme="majorBidi"/>
          <w:sz w:val="28"/>
          <w:szCs w:val="28"/>
          <w:lang w:val="vi-VN"/>
        </w:rPr>
        <w:t xml:space="preserve">thu xổ số kiến thiết, thu tiền sử dụng đất </w:t>
      </w:r>
      <w:r w:rsidR="007A567E" w:rsidRPr="00E10F70">
        <w:rPr>
          <w:rFonts w:asciiTheme="majorBidi" w:hAnsiTheme="majorBidi" w:cstheme="majorBidi"/>
          <w:sz w:val="28"/>
          <w:szCs w:val="28"/>
          <w:lang w:val="vi-VN"/>
        </w:rPr>
        <w:t xml:space="preserve">dự kiến thu </w:t>
      </w:r>
      <w:r w:rsidRPr="00E10F70">
        <w:rPr>
          <w:rFonts w:asciiTheme="majorBidi" w:hAnsiTheme="majorBidi" w:cstheme="majorBidi"/>
          <w:sz w:val="28"/>
          <w:szCs w:val="28"/>
          <w:lang w:val="vi-VN"/>
        </w:rPr>
        <w:t>trong giai đoạn 202</w:t>
      </w:r>
      <w:r w:rsidR="00E71C95" w:rsidRPr="00E10F70">
        <w:rPr>
          <w:rFonts w:asciiTheme="majorBidi" w:hAnsiTheme="majorBidi" w:cstheme="majorBidi"/>
          <w:sz w:val="28"/>
          <w:szCs w:val="28"/>
          <w:lang w:val="vi-VN"/>
        </w:rPr>
        <w:t>4</w:t>
      </w:r>
      <w:r w:rsidRPr="00E10F70">
        <w:rPr>
          <w:rFonts w:asciiTheme="majorBidi" w:hAnsiTheme="majorBidi" w:cstheme="majorBidi"/>
          <w:sz w:val="28"/>
          <w:szCs w:val="28"/>
          <w:lang w:val="vi-VN"/>
        </w:rPr>
        <w:t xml:space="preserve"> – 2030</w:t>
      </w:r>
      <w:r w:rsidR="00E71C95" w:rsidRPr="00E10F70">
        <w:rPr>
          <w:rFonts w:asciiTheme="majorBidi" w:hAnsiTheme="majorBidi" w:cstheme="majorBidi"/>
          <w:sz w:val="28"/>
          <w:szCs w:val="28"/>
          <w:lang w:val="vi-VN"/>
        </w:rPr>
        <w:t xml:space="preserve"> </w:t>
      </w:r>
      <w:r w:rsidR="008D0DB2" w:rsidRPr="00E10F70">
        <w:rPr>
          <w:rFonts w:asciiTheme="majorBidi" w:hAnsiTheme="majorBidi" w:cstheme="majorBidi"/>
          <w:sz w:val="28"/>
          <w:szCs w:val="28"/>
          <w:lang w:val="vi-VN"/>
        </w:rPr>
        <w:t xml:space="preserve">với tổng số tiền là </w:t>
      </w:r>
      <w:r w:rsidR="0087175A" w:rsidRPr="00E10F70">
        <w:rPr>
          <w:rFonts w:asciiTheme="majorBidi" w:hAnsiTheme="majorBidi" w:cstheme="majorBidi"/>
          <w:sz w:val="28"/>
          <w:szCs w:val="28"/>
          <w:lang w:val="vi-VN"/>
        </w:rPr>
        <w:t>1</w:t>
      </w:r>
      <w:r w:rsidR="00E71C95" w:rsidRPr="00E10F70">
        <w:rPr>
          <w:rFonts w:asciiTheme="majorBidi" w:hAnsiTheme="majorBidi" w:cstheme="majorBidi"/>
          <w:sz w:val="28"/>
          <w:szCs w:val="28"/>
          <w:lang w:val="vi-VN"/>
        </w:rPr>
        <w:t>6</w:t>
      </w:r>
      <w:r w:rsidR="0087175A" w:rsidRPr="00E10F70">
        <w:rPr>
          <w:rFonts w:asciiTheme="majorBidi" w:hAnsiTheme="majorBidi" w:cstheme="majorBidi"/>
          <w:sz w:val="28"/>
          <w:szCs w:val="28"/>
          <w:lang w:val="vi-VN"/>
        </w:rPr>
        <w:t>.</w:t>
      </w:r>
      <w:r w:rsidR="00E71C95" w:rsidRPr="00E10F70">
        <w:rPr>
          <w:rFonts w:asciiTheme="majorBidi" w:hAnsiTheme="majorBidi" w:cstheme="majorBidi"/>
          <w:sz w:val="28"/>
          <w:szCs w:val="28"/>
          <w:lang w:val="vi-VN"/>
        </w:rPr>
        <w:t>422</w:t>
      </w:r>
      <w:r w:rsidR="0087175A" w:rsidRPr="00E10F70">
        <w:rPr>
          <w:rFonts w:asciiTheme="majorBidi" w:hAnsiTheme="majorBidi" w:cstheme="majorBidi"/>
          <w:sz w:val="28"/>
          <w:szCs w:val="28"/>
          <w:lang w:val="vi-VN"/>
        </w:rPr>
        <w:t xml:space="preserve"> </w:t>
      </w:r>
      <w:r w:rsidR="007F5630" w:rsidRPr="00E10F70">
        <w:rPr>
          <w:rFonts w:asciiTheme="majorBidi" w:hAnsiTheme="majorBidi" w:cstheme="majorBidi"/>
          <w:sz w:val="28"/>
          <w:szCs w:val="28"/>
          <w:lang w:val="vi-VN"/>
        </w:rPr>
        <w:t>tỷ</w:t>
      </w:r>
      <w:r w:rsidR="0087175A" w:rsidRPr="00E10F70">
        <w:rPr>
          <w:rFonts w:asciiTheme="majorBidi" w:hAnsiTheme="majorBidi" w:cstheme="majorBidi"/>
          <w:sz w:val="28"/>
          <w:szCs w:val="28"/>
          <w:lang w:val="vi-VN"/>
        </w:rPr>
        <w:t xml:space="preserve"> đồng, </w:t>
      </w:r>
      <w:r w:rsidR="00F75C35" w:rsidRPr="00E10F70">
        <w:rPr>
          <w:rFonts w:asciiTheme="majorBidi" w:hAnsiTheme="majorBidi" w:cstheme="majorBidi"/>
          <w:sz w:val="28"/>
          <w:szCs w:val="28"/>
          <w:lang w:val="vi-VN"/>
        </w:rPr>
        <w:t>trong đó</w:t>
      </w:r>
      <w:r w:rsidR="006F5F32" w:rsidRPr="00E10F70">
        <w:rPr>
          <w:rFonts w:asciiTheme="majorBidi" w:hAnsiTheme="majorBidi" w:cstheme="majorBidi"/>
          <w:sz w:val="28"/>
          <w:szCs w:val="28"/>
          <w:lang w:val="vi-VN"/>
        </w:rPr>
        <w:t xml:space="preserve"> chi đầu tư được cân đối từ nguồn thu tiền sử dụng đất, xổ số kiến thiết</w:t>
      </w:r>
      <w:r w:rsidR="0007609D" w:rsidRPr="00E10F70">
        <w:rPr>
          <w:rFonts w:asciiTheme="majorBidi" w:hAnsiTheme="majorBidi" w:cstheme="majorBidi"/>
          <w:sz w:val="28"/>
          <w:szCs w:val="28"/>
          <w:lang w:val="vi-VN"/>
        </w:rPr>
        <w:t xml:space="preserve"> giai đoạn 2026 - 2030</w:t>
      </w:r>
      <w:r w:rsidR="00F75C35" w:rsidRPr="00E10F70">
        <w:rPr>
          <w:rFonts w:asciiTheme="majorBidi" w:hAnsiTheme="majorBidi" w:cstheme="majorBidi"/>
          <w:sz w:val="28"/>
          <w:szCs w:val="28"/>
          <w:lang w:val="vi-VN"/>
        </w:rPr>
        <w:t xml:space="preserve"> </w:t>
      </w:r>
      <w:r w:rsidR="00DE6DED" w:rsidRPr="00E10F70">
        <w:rPr>
          <w:rFonts w:asciiTheme="majorBidi" w:hAnsiTheme="majorBidi" w:cstheme="majorBidi"/>
          <w:sz w:val="28"/>
          <w:szCs w:val="28"/>
          <w:lang w:val="vi-VN"/>
        </w:rPr>
        <w:t>tăng 13,63% so với chi đầu tư được cân đối từ nguồn thu tiền sử dụng đất, xổ số kiến thiết trong giai đoạn 2021 – 2025</w:t>
      </w:r>
      <w:r w:rsidR="0099060A" w:rsidRPr="00E10F70">
        <w:rPr>
          <w:rFonts w:asciiTheme="majorBidi" w:hAnsiTheme="majorBidi" w:cstheme="majorBidi"/>
          <w:sz w:val="28"/>
          <w:szCs w:val="28"/>
          <w:lang w:val="vi-VN"/>
        </w:rPr>
        <w:t>.</w:t>
      </w:r>
    </w:p>
    <w:p w14:paraId="19A042B5" w14:textId="306CF0BB" w:rsidR="008C5A7C" w:rsidRPr="00E10F70" w:rsidRDefault="008C5A7C" w:rsidP="00734705">
      <w:pPr>
        <w:pStyle w:val="ListParagraph"/>
        <w:numPr>
          <w:ilvl w:val="0"/>
          <w:numId w:val="7"/>
        </w:numPr>
        <w:spacing w:before="120" w:after="120" w:line="252"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Chi đầu tư phát triển từ nguồn bội chi </w:t>
      </w:r>
      <w:r w:rsidR="00C33051" w:rsidRPr="00E10F70">
        <w:rPr>
          <w:rFonts w:asciiTheme="majorBidi" w:hAnsiTheme="majorBidi" w:cstheme="majorBidi"/>
          <w:sz w:val="28"/>
          <w:szCs w:val="28"/>
          <w:lang w:val="vi-VN"/>
        </w:rPr>
        <w:t>NSĐP</w:t>
      </w:r>
      <w:r w:rsidRPr="00E10F70">
        <w:rPr>
          <w:rFonts w:asciiTheme="majorBidi" w:hAnsiTheme="majorBidi" w:cstheme="majorBidi"/>
          <w:sz w:val="28"/>
          <w:szCs w:val="28"/>
          <w:lang w:val="vi-VN"/>
        </w:rPr>
        <w:t xml:space="preserve"> (vay lại vốn vay nước ngoài của Chính phủ)</w:t>
      </w:r>
      <w:r w:rsidR="00F32375" w:rsidRPr="00E10F70">
        <w:rPr>
          <w:rFonts w:asciiTheme="majorBidi" w:hAnsiTheme="majorBidi" w:cstheme="majorBidi"/>
          <w:sz w:val="28"/>
          <w:szCs w:val="28"/>
          <w:lang w:val="vi-VN"/>
        </w:rPr>
        <w:t xml:space="preserve"> trong giai đoạn 2024 – 2030 với tổng số tiền là 1.898 </w:t>
      </w:r>
      <w:r w:rsidR="00DB6475" w:rsidRPr="00E10F70">
        <w:rPr>
          <w:rFonts w:asciiTheme="majorBidi" w:hAnsiTheme="majorBidi" w:cstheme="majorBidi"/>
          <w:sz w:val="28"/>
          <w:szCs w:val="28"/>
          <w:lang w:val="vi-VN"/>
        </w:rPr>
        <w:t>tỷ</w:t>
      </w:r>
      <w:r w:rsidR="00F32375" w:rsidRPr="00E10F70">
        <w:rPr>
          <w:rFonts w:asciiTheme="majorBidi" w:hAnsiTheme="majorBidi" w:cstheme="majorBidi"/>
          <w:sz w:val="28"/>
          <w:szCs w:val="28"/>
          <w:lang w:val="vi-VN"/>
        </w:rPr>
        <w:t xml:space="preserve"> đồng.</w:t>
      </w:r>
    </w:p>
    <w:p w14:paraId="5378EC7E" w14:textId="47AD3EFA" w:rsidR="00F32375" w:rsidRPr="00E10F70" w:rsidRDefault="00F32375" w:rsidP="00734705">
      <w:pPr>
        <w:pStyle w:val="ListParagraph"/>
        <w:numPr>
          <w:ilvl w:val="0"/>
          <w:numId w:val="7"/>
        </w:numPr>
        <w:spacing w:before="120" w:after="120" w:line="252"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Để đảm bảo tỷ trọng chi đầu tư phát triển so với tổng chi ngân sách địa phương đạt tỷ lệ 35,00%, bằng chỉ tiêu Nghị quyết Đại hội đại biểu Đảng bộ tỉnh khóa XIV đã giao thì hàng năm, trong điều kiện nguồn lực chi đầu tư phát triển từ tiền sử dụng đất, xổ số kiến thiết trong giai đoạn 2024 - 2030 còn hạn chế</w:t>
      </w:r>
      <w:r w:rsidR="00397E88" w:rsidRPr="00E10F70">
        <w:rPr>
          <w:rFonts w:asciiTheme="majorBidi" w:hAnsiTheme="majorBidi" w:cstheme="majorBidi"/>
          <w:sz w:val="28"/>
          <w:szCs w:val="28"/>
          <w:lang w:val="vi-VN"/>
        </w:rPr>
        <w:t xml:space="preserve"> (thu tiền sử dụng đất không tăng và thu xổ số kiến thiết tăng thấp trong giai đoạn 2024 – 2025)</w:t>
      </w:r>
      <w:r w:rsidRPr="00E10F70">
        <w:rPr>
          <w:rFonts w:asciiTheme="majorBidi" w:hAnsiTheme="majorBidi" w:cstheme="majorBidi"/>
          <w:sz w:val="28"/>
          <w:szCs w:val="28"/>
          <w:lang w:val="vi-VN"/>
        </w:rPr>
        <w:t>, ngân sách tỉnh phải phấn đấu bổ sung thêm nguồn lực chi đầu tư phát triển là 19.905</w:t>
      </w:r>
      <w:r w:rsidR="004C7938" w:rsidRPr="00E10F70">
        <w:rPr>
          <w:rFonts w:asciiTheme="majorBidi" w:hAnsiTheme="majorBidi" w:cstheme="majorBidi"/>
          <w:sz w:val="28"/>
          <w:szCs w:val="28"/>
          <w:lang w:val="vi-VN"/>
        </w:rPr>
        <w:t xml:space="preserve"> tỷ</w:t>
      </w:r>
      <w:r w:rsidRPr="00E10F70">
        <w:rPr>
          <w:rFonts w:asciiTheme="majorBidi" w:hAnsiTheme="majorBidi" w:cstheme="majorBidi"/>
          <w:sz w:val="28"/>
          <w:szCs w:val="28"/>
          <w:lang w:val="vi-VN"/>
        </w:rPr>
        <w:t xml:space="preserve"> đồng.</w:t>
      </w:r>
    </w:p>
    <w:p w14:paraId="0F5A3838" w14:textId="5B7472C8" w:rsidR="00351F1B" w:rsidRPr="00E10F70" w:rsidRDefault="00351F1B" w:rsidP="00734705">
      <w:pPr>
        <w:pStyle w:val="ListParagraph"/>
        <w:numPr>
          <w:ilvl w:val="0"/>
          <w:numId w:val="9"/>
        </w:numPr>
        <w:spacing w:before="120" w:after="120" w:line="264" w:lineRule="auto"/>
        <w:ind w:left="0" w:firstLine="709"/>
        <w:contextualSpacing w:val="0"/>
        <w:jc w:val="both"/>
        <w:rPr>
          <w:rFonts w:asciiTheme="majorBidi" w:hAnsiTheme="majorBidi" w:cstheme="majorBidi"/>
          <w:spacing w:val="-2"/>
          <w:sz w:val="28"/>
          <w:szCs w:val="28"/>
          <w:lang w:val="vi-VN"/>
        </w:rPr>
      </w:pPr>
      <w:r w:rsidRPr="00E10F70">
        <w:rPr>
          <w:rFonts w:asciiTheme="majorBidi" w:hAnsiTheme="majorBidi" w:cstheme="majorBidi"/>
          <w:spacing w:val="-2"/>
          <w:sz w:val="28"/>
          <w:szCs w:val="28"/>
          <w:lang w:val="vi-VN"/>
        </w:rPr>
        <w:t xml:space="preserve">Về xây dựng dự toán chi </w:t>
      </w:r>
      <w:r w:rsidR="00662944" w:rsidRPr="00E10F70">
        <w:rPr>
          <w:rFonts w:asciiTheme="majorBidi" w:hAnsiTheme="majorBidi" w:cstheme="majorBidi"/>
          <w:spacing w:val="-2"/>
          <w:sz w:val="28"/>
          <w:szCs w:val="28"/>
          <w:lang w:val="vi-VN"/>
        </w:rPr>
        <w:t>thường xuyên</w:t>
      </w:r>
      <w:r w:rsidRPr="00E10F70">
        <w:rPr>
          <w:rFonts w:asciiTheme="majorBidi" w:hAnsiTheme="majorBidi" w:cstheme="majorBidi"/>
          <w:spacing w:val="-2"/>
          <w:sz w:val="28"/>
          <w:szCs w:val="28"/>
          <w:lang w:val="vi-VN"/>
        </w:rPr>
        <w:t>:</w:t>
      </w:r>
    </w:p>
    <w:p w14:paraId="473F51E3" w14:textId="28A10841" w:rsidR="00351F1B" w:rsidRPr="00E10F70" w:rsidRDefault="00D975A9" w:rsidP="00B4186D">
      <w:pPr>
        <w:pStyle w:val="ListParagraph"/>
        <w:spacing w:before="120" w:after="0" w:line="264" w:lineRule="auto"/>
        <w:ind w:left="0" w:firstLine="709"/>
        <w:contextualSpacing w:val="0"/>
        <w:jc w:val="both"/>
        <w:rPr>
          <w:rFonts w:asciiTheme="majorBidi" w:hAnsiTheme="majorBidi" w:cstheme="majorBidi"/>
          <w:spacing w:val="2"/>
          <w:sz w:val="28"/>
          <w:szCs w:val="28"/>
          <w:lang w:val="vi-VN"/>
        </w:rPr>
      </w:pPr>
      <w:r w:rsidRPr="00E10F70">
        <w:rPr>
          <w:rFonts w:asciiTheme="majorBidi" w:hAnsiTheme="majorBidi" w:cstheme="majorBidi"/>
          <w:spacing w:val="2"/>
          <w:sz w:val="28"/>
          <w:szCs w:val="28"/>
          <w:lang w:val="vi-VN"/>
        </w:rPr>
        <w:t>Dự toán chi thường xuyên giai đoạn 2024 – 2030 được xây dựng c</w:t>
      </w:r>
      <w:r w:rsidR="00F85599" w:rsidRPr="00E10F70">
        <w:rPr>
          <w:rFonts w:asciiTheme="majorBidi" w:hAnsiTheme="majorBidi" w:cstheme="majorBidi"/>
          <w:spacing w:val="2"/>
          <w:sz w:val="28"/>
          <w:szCs w:val="28"/>
          <w:lang w:val="vi-VN"/>
        </w:rPr>
        <w:t xml:space="preserve">ăn cứ Quyết định số 30/2021/QĐ-TTg ngày 10/10/2021 của Thủ tướng Chính phủ về việc ban hành các nguyên tắc, tiêu chí và định mức phân bổ dự toán chi thường xuyên </w:t>
      </w:r>
      <w:r w:rsidR="00BE6E27" w:rsidRPr="00E10F70">
        <w:rPr>
          <w:rFonts w:asciiTheme="majorBidi" w:hAnsiTheme="majorBidi" w:cstheme="majorBidi"/>
          <w:spacing w:val="2"/>
          <w:sz w:val="28"/>
          <w:szCs w:val="28"/>
          <w:lang w:val="vi-VN"/>
        </w:rPr>
        <w:t>NSNN</w:t>
      </w:r>
      <w:r w:rsidR="00F85599" w:rsidRPr="00E10F70">
        <w:rPr>
          <w:rFonts w:asciiTheme="majorBidi" w:hAnsiTheme="majorBidi" w:cstheme="majorBidi"/>
          <w:spacing w:val="2"/>
          <w:sz w:val="28"/>
          <w:szCs w:val="28"/>
          <w:lang w:val="vi-VN"/>
        </w:rPr>
        <w:t xml:space="preserve"> năm 2022</w:t>
      </w:r>
      <w:r w:rsidR="00991E7D" w:rsidRPr="00E10F70">
        <w:rPr>
          <w:rFonts w:asciiTheme="majorBidi" w:hAnsiTheme="majorBidi" w:cstheme="majorBidi"/>
          <w:spacing w:val="2"/>
          <w:sz w:val="28"/>
          <w:szCs w:val="28"/>
          <w:lang w:val="vi-VN"/>
        </w:rPr>
        <w:t>, trong đó:</w:t>
      </w:r>
    </w:p>
    <w:p w14:paraId="292C5EDB" w14:textId="1B1A4292" w:rsidR="008F29EC" w:rsidRPr="00E10F70" w:rsidRDefault="008F29EC" w:rsidP="00734705">
      <w:pPr>
        <w:pStyle w:val="ListParagraph"/>
        <w:numPr>
          <w:ilvl w:val="0"/>
          <w:numId w:val="4"/>
        </w:numPr>
        <w:spacing w:before="120" w:after="0" w:line="264" w:lineRule="auto"/>
        <w:ind w:left="0" w:firstLine="720"/>
        <w:contextualSpacing w:val="0"/>
        <w:jc w:val="both"/>
        <w:rPr>
          <w:rFonts w:asciiTheme="majorBidi" w:hAnsiTheme="majorBidi" w:cstheme="majorBidi"/>
          <w:spacing w:val="2"/>
          <w:sz w:val="28"/>
          <w:szCs w:val="28"/>
          <w:lang w:val="vi-VN"/>
        </w:rPr>
      </w:pPr>
      <w:r w:rsidRPr="00E10F70">
        <w:rPr>
          <w:rFonts w:asciiTheme="majorBidi" w:hAnsiTheme="majorBidi" w:cstheme="majorBidi"/>
          <w:spacing w:val="2"/>
          <w:sz w:val="28"/>
          <w:szCs w:val="28"/>
          <w:lang w:val="vi-VN"/>
        </w:rPr>
        <w:t xml:space="preserve">Khi Bình Thuận tự cân đối ngân sách và có điều tiết về </w:t>
      </w:r>
      <w:r w:rsidR="00B772BC" w:rsidRPr="00E10F70">
        <w:rPr>
          <w:rFonts w:asciiTheme="majorBidi" w:hAnsiTheme="majorBidi" w:cstheme="majorBidi"/>
          <w:spacing w:val="2"/>
          <w:sz w:val="28"/>
          <w:szCs w:val="28"/>
          <w:lang w:val="vi-VN"/>
        </w:rPr>
        <w:t>NSTW</w:t>
      </w:r>
      <w:r w:rsidRPr="00E10F70">
        <w:rPr>
          <w:rFonts w:asciiTheme="majorBidi" w:hAnsiTheme="majorBidi" w:cstheme="majorBidi"/>
          <w:spacing w:val="2"/>
          <w:sz w:val="28"/>
          <w:szCs w:val="28"/>
          <w:lang w:val="vi-VN"/>
        </w:rPr>
        <w:t xml:space="preserve"> thì định mức chi cho ngân sách tỉnh Bình Thuận được </w:t>
      </w:r>
      <w:r w:rsidR="00150FC6" w:rsidRPr="00E10F70">
        <w:rPr>
          <w:rFonts w:asciiTheme="majorBidi" w:hAnsiTheme="majorBidi" w:cstheme="majorBidi"/>
          <w:spacing w:val="2"/>
          <w:sz w:val="28"/>
          <w:szCs w:val="28"/>
          <w:lang w:val="vi-VN"/>
        </w:rPr>
        <w:t xml:space="preserve">NSTW </w:t>
      </w:r>
      <w:r w:rsidRPr="00E10F70">
        <w:rPr>
          <w:rFonts w:asciiTheme="majorBidi" w:hAnsiTheme="majorBidi" w:cstheme="majorBidi"/>
          <w:spacing w:val="2"/>
          <w:sz w:val="28"/>
          <w:szCs w:val="28"/>
          <w:lang w:val="vi-VN"/>
        </w:rPr>
        <w:t>phân bổ thêm 40% định mức chi theo quy định tại khoản 4 Điều 21 Quyết định số 30/2021/QĐ-TTg ngày 10/10/2021 của Thủ tướng Chính phủ.</w:t>
      </w:r>
    </w:p>
    <w:p w14:paraId="2070C6A8" w14:textId="670B021D" w:rsidR="007853F0" w:rsidRPr="00E10F70" w:rsidRDefault="00D23F1C" w:rsidP="00734705">
      <w:pPr>
        <w:pStyle w:val="ListParagraph"/>
        <w:numPr>
          <w:ilvl w:val="0"/>
          <w:numId w:val="4"/>
        </w:numPr>
        <w:spacing w:before="120" w:after="0" w:line="264" w:lineRule="auto"/>
        <w:ind w:left="0" w:firstLine="720"/>
        <w:contextualSpacing w:val="0"/>
        <w:jc w:val="both"/>
        <w:rPr>
          <w:rFonts w:asciiTheme="majorBidi" w:hAnsiTheme="majorBidi" w:cstheme="majorBidi"/>
          <w:spacing w:val="2"/>
          <w:sz w:val="28"/>
          <w:szCs w:val="28"/>
          <w:lang w:val="vi-VN"/>
        </w:rPr>
      </w:pPr>
      <w:r w:rsidRPr="00E10F70">
        <w:rPr>
          <w:rFonts w:asciiTheme="majorBidi" w:hAnsiTheme="majorBidi" w:cstheme="majorBidi"/>
          <w:spacing w:val="2"/>
          <w:sz w:val="28"/>
          <w:szCs w:val="28"/>
          <w:lang w:val="vi-VN"/>
        </w:rPr>
        <w:t xml:space="preserve">Định mức phân bổ của </w:t>
      </w:r>
      <w:r w:rsidR="00444B56" w:rsidRPr="00E10F70">
        <w:rPr>
          <w:rFonts w:asciiTheme="majorBidi" w:hAnsiTheme="majorBidi" w:cstheme="majorBidi"/>
          <w:spacing w:val="2"/>
          <w:sz w:val="28"/>
          <w:szCs w:val="28"/>
          <w:lang w:val="vi-VN"/>
        </w:rPr>
        <w:t>NSĐP</w:t>
      </w:r>
      <w:r w:rsidRPr="00E10F70">
        <w:rPr>
          <w:rFonts w:asciiTheme="majorBidi" w:hAnsiTheme="majorBidi" w:cstheme="majorBidi"/>
          <w:spacing w:val="2"/>
          <w:sz w:val="28"/>
          <w:szCs w:val="28"/>
          <w:lang w:val="vi-VN"/>
        </w:rPr>
        <w:t xml:space="preserve"> được xây dựng cho các lĩnh vực chi theo quy định của Luật Ngân sách nhà nước, bảo đảm chi lương, phụ cấp, các khoản đóng góp theo chế độ </w:t>
      </w:r>
      <w:r w:rsidR="002473D5" w:rsidRPr="00E10F70">
        <w:rPr>
          <w:rFonts w:asciiTheme="majorBidi" w:hAnsiTheme="majorBidi" w:cstheme="majorBidi"/>
          <w:spacing w:val="2"/>
          <w:sz w:val="28"/>
          <w:szCs w:val="28"/>
          <w:lang w:val="vi-VN"/>
        </w:rPr>
        <w:t xml:space="preserve">với </w:t>
      </w:r>
      <w:r w:rsidRPr="00E10F70">
        <w:rPr>
          <w:rFonts w:asciiTheme="majorBidi" w:hAnsiTheme="majorBidi" w:cstheme="majorBidi"/>
          <w:spacing w:val="2"/>
          <w:sz w:val="28"/>
          <w:szCs w:val="28"/>
          <w:lang w:val="vi-VN"/>
        </w:rPr>
        <w:t>mức tiền lương cơ sở</w:t>
      </w:r>
      <w:r w:rsidR="002473D5" w:rsidRPr="00E10F70">
        <w:rPr>
          <w:rFonts w:asciiTheme="majorBidi" w:hAnsiTheme="majorBidi" w:cstheme="majorBidi"/>
          <w:spacing w:val="2"/>
          <w:sz w:val="28"/>
          <w:szCs w:val="28"/>
          <w:lang w:val="vi-VN"/>
        </w:rPr>
        <w:t xml:space="preserve"> là</w:t>
      </w:r>
      <w:r w:rsidRPr="00E10F70">
        <w:rPr>
          <w:rFonts w:asciiTheme="majorBidi" w:hAnsiTheme="majorBidi" w:cstheme="majorBidi"/>
          <w:spacing w:val="2"/>
          <w:sz w:val="28"/>
          <w:szCs w:val="28"/>
          <w:lang w:val="vi-VN"/>
        </w:rPr>
        <w:t xml:space="preserve"> 1.800.000 đồng/tháng (đối với năm 2024</w:t>
      </w:r>
      <w:r w:rsidR="002473D5" w:rsidRPr="00E10F70">
        <w:rPr>
          <w:rFonts w:asciiTheme="majorBidi" w:hAnsiTheme="majorBidi" w:cstheme="majorBidi"/>
          <w:spacing w:val="2"/>
          <w:sz w:val="28"/>
          <w:szCs w:val="28"/>
          <w:lang w:val="vi-VN"/>
        </w:rPr>
        <w:t xml:space="preserve"> </w:t>
      </w:r>
      <w:r w:rsidRPr="00E10F70">
        <w:rPr>
          <w:rFonts w:asciiTheme="majorBidi" w:hAnsiTheme="majorBidi" w:cstheme="majorBidi"/>
          <w:spacing w:val="2"/>
          <w:sz w:val="28"/>
          <w:szCs w:val="28"/>
          <w:lang w:val="vi-VN"/>
        </w:rPr>
        <w:t>theo hướng dẫn của Bộ Tài chính tại Thông tư số 51/2023/TT-BTC</w:t>
      </w:r>
      <w:r w:rsidR="00BE0A40" w:rsidRPr="00E10F70">
        <w:rPr>
          <w:rFonts w:asciiTheme="majorBidi" w:hAnsiTheme="majorBidi" w:cstheme="majorBidi"/>
          <w:spacing w:val="2"/>
          <w:sz w:val="28"/>
          <w:szCs w:val="28"/>
          <w:lang w:val="vi-VN"/>
        </w:rPr>
        <w:t xml:space="preserve"> ngày 17/7/2023</w:t>
      </w:r>
      <w:r w:rsidRPr="00E10F70">
        <w:rPr>
          <w:rFonts w:asciiTheme="majorBidi" w:hAnsiTheme="majorBidi" w:cstheme="majorBidi"/>
          <w:spacing w:val="2"/>
          <w:sz w:val="28"/>
          <w:szCs w:val="28"/>
          <w:lang w:val="vi-VN"/>
        </w:rPr>
        <w:t xml:space="preserve">), hoạt động của cơ quan quản lý hành chính nhà nước, đơn vị sự nghiệp công lập và kinh phí thực hiện các chế độ, chính sách được Nhà nước ban hành (bao gồm kinh phí để thực hiện các chính sách theo tiêu chí chuẩn nghèo đa chiều </w:t>
      </w:r>
      <w:r w:rsidRPr="00E10F70">
        <w:rPr>
          <w:rFonts w:asciiTheme="majorBidi" w:hAnsiTheme="majorBidi" w:cstheme="majorBidi"/>
          <w:spacing w:val="2"/>
          <w:sz w:val="28"/>
          <w:szCs w:val="28"/>
          <w:lang w:val="vi-VN"/>
        </w:rPr>
        <w:lastRenderedPageBreak/>
        <w:t>giai đoạn 2021 - 2025 và kinh phí thực hiện một số chính sách khuyến khích, hỗ trợ khai thác, nuôi trồng hải sản và dịch vụ khai thác hải sản trên các vùng biển xa).</w:t>
      </w:r>
      <w:r w:rsidR="002473D5" w:rsidRPr="00E10F70">
        <w:rPr>
          <w:rFonts w:asciiTheme="majorBidi" w:hAnsiTheme="majorBidi" w:cstheme="majorBidi"/>
          <w:spacing w:val="2"/>
          <w:sz w:val="28"/>
          <w:szCs w:val="28"/>
          <w:lang w:val="vi-VN"/>
        </w:rPr>
        <w:t xml:space="preserve"> Trong giai đoạn 2025 – 2030,</w:t>
      </w:r>
      <w:r w:rsidR="001973A0" w:rsidRPr="00E10F70">
        <w:rPr>
          <w:rFonts w:asciiTheme="majorBidi" w:hAnsiTheme="majorBidi" w:cstheme="majorBidi"/>
          <w:spacing w:val="2"/>
          <w:sz w:val="28"/>
          <w:szCs w:val="28"/>
          <w:lang w:val="vi-VN"/>
        </w:rPr>
        <w:t xml:space="preserve"> x</w:t>
      </w:r>
      <w:r w:rsidR="0049022D" w:rsidRPr="00E10F70">
        <w:rPr>
          <w:rFonts w:asciiTheme="majorBidi" w:hAnsiTheme="majorBidi" w:cstheme="majorBidi"/>
          <w:spacing w:val="2"/>
          <w:sz w:val="28"/>
          <w:szCs w:val="28"/>
          <w:lang w:val="vi-VN"/>
        </w:rPr>
        <w:t xml:space="preserve">ây dựng quỹ </w:t>
      </w:r>
      <w:r w:rsidR="002473D5" w:rsidRPr="00E10F70">
        <w:rPr>
          <w:rFonts w:asciiTheme="majorBidi" w:hAnsiTheme="majorBidi" w:cstheme="majorBidi"/>
          <w:spacing w:val="2"/>
          <w:sz w:val="28"/>
          <w:szCs w:val="28"/>
          <w:lang w:val="vi-VN"/>
        </w:rPr>
        <w:t>lương, phụ cấp, các khoản đóng góp theo chế độ, hoạt động của cơ quan quản lý hành chính nhà nước, đơn vị sự nghiệp công lập và kinh phí thực hiện các chế độ, chính sách được Nhà nước ban hành theo mức tiền lương cơ sở</w:t>
      </w:r>
      <w:r w:rsidR="0049022D" w:rsidRPr="00E10F70">
        <w:rPr>
          <w:rFonts w:asciiTheme="majorBidi" w:hAnsiTheme="majorBidi" w:cstheme="majorBidi"/>
          <w:spacing w:val="2"/>
          <w:sz w:val="28"/>
          <w:szCs w:val="28"/>
          <w:lang w:val="vi-VN"/>
        </w:rPr>
        <w:t xml:space="preserve"> được điều chỉnh phù hợp với chỉ số giá tiêu dùng, tốc độ tăng trưởng kinh tế - xã hội theo Nghị quyết số 27-NQ/TW ngày 21/5/2018 của Ban Chấp hành Trung ương Đảng (khóa XII)</w:t>
      </w:r>
      <w:r w:rsidR="009919E8" w:rsidRPr="00E10F70">
        <w:rPr>
          <w:rFonts w:asciiTheme="majorBidi" w:hAnsiTheme="majorBidi" w:cstheme="majorBidi"/>
          <w:spacing w:val="2"/>
          <w:sz w:val="28"/>
          <w:szCs w:val="28"/>
          <w:lang w:val="vi-VN"/>
        </w:rPr>
        <w:t>.</w:t>
      </w:r>
    </w:p>
    <w:p w14:paraId="46E63EEF" w14:textId="35303DF6" w:rsidR="008E7540" w:rsidRPr="00E10F70" w:rsidRDefault="008E7540" w:rsidP="00734705">
      <w:pPr>
        <w:pStyle w:val="ListParagraph"/>
        <w:numPr>
          <w:ilvl w:val="0"/>
          <w:numId w:val="4"/>
        </w:numPr>
        <w:spacing w:before="120" w:after="0" w:line="264" w:lineRule="auto"/>
        <w:ind w:left="0" w:firstLine="720"/>
        <w:contextualSpacing w:val="0"/>
        <w:jc w:val="both"/>
        <w:rPr>
          <w:rFonts w:asciiTheme="majorBidi" w:hAnsiTheme="majorBidi" w:cstheme="majorBidi"/>
          <w:spacing w:val="2"/>
          <w:sz w:val="28"/>
          <w:szCs w:val="28"/>
          <w:lang w:val="vi-VN"/>
        </w:rPr>
      </w:pPr>
      <w:r w:rsidRPr="00E10F70">
        <w:rPr>
          <w:rFonts w:asciiTheme="majorBidi" w:hAnsiTheme="majorBidi" w:cstheme="majorBidi"/>
          <w:spacing w:val="2"/>
          <w:sz w:val="28"/>
          <w:szCs w:val="28"/>
          <w:lang w:val="vi-VN"/>
        </w:rPr>
        <w:t xml:space="preserve">Bố trí dự toán chi khác ngân sách </w:t>
      </w:r>
      <w:r w:rsidR="00FE4DCA" w:rsidRPr="00E10F70">
        <w:rPr>
          <w:rFonts w:asciiTheme="majorBidi" w:hAnsiTheme="majorBidi" w:cstheme="majorBidi"/>
          <w:spacing w:val="2"/>
          <w:sz w:val="28"/>
          <w:szCs w:val="28"/>
          <w:lang w:val="vi-VN"/>
        </w:rPr>
        <w:t>thêm</w:t>
      </w:r>
      <w:r w:rsidRPr="00E10F70">
        <w:rPr>
          <w:rFonts w:asciiTheme="majorBidi" w:hAnsiTheme="majorBidi" w:cstheme="majorBidi"/>
          <w:spacing w:val="2"/>
          <w:sz w:val="28"/>
          <w:szCs w:val="28"/>
          <w:lang w:val="vi-VN"/>
        </w:rPr>
        <w:t xml:space="preserve"> 5%</w:t>
      </w:r>
      <w:r w:rsidR="00EF0E0F" w:rsidRPr="00E10F70">
        <w:rPr>
          <w:rFonts w:asciiTheme="majorBidi" w:hAnsiTheme="majorBidi" w:cstheme="majorBidi"/>
          <w:spacing w:val="2"/>
          <w:sz w:val="28"/>
          <w:szCs w:val="28"/>
          <w:lang w:val="vi-VN"/>
        </w:rPr>
        <w:t xml:space="preserve"> tổng các khoản chi thường xuyên đã tính theo định mức phân bổ tại Điều 19 Quyết định số 30/2021/QĐ-TTg ngày 10/10/2021 của Thủ tướng Chính phủ</w:t>
      </w:r>
      <w:r w:rsidR="004D4149" w:rsidRPr="00E10F70">
        <w:rPr>
          <w:rFonts w:asciiTheme="majorBidi" w:hAnsiTheme="majorBidi" w:cstheme="majorBidi"/>
          <w:spacing w:val="2"/>
          <w:sz w:val="28"/>
          <w:szCs w:val="28"/>
          <w:lang w:val="vi-VN"/>
        </w:rPr>
        <w:t xml:space="preserve"> để đảm bảo </w:t>
      </w:r>
      <w:r w:rsidR="00F35FF7" w:rsidRPr="00E10F70">
        <w:rPr>
          <w:rFonts w:asciiTheme="majorBidi" w:hAnsiTheme="majorBidi" w:cstheme="majorBidi"/>
          <w:spacing w:val="2"/>
          <w:sz w:val="28"/>
          <w:szCs w:val="28"/>
          <w:lang w:val="vi-VN"/>
        </w:rPr>
        <w:t>NSĐP</w:t>
      </w:r>
      <w:r w:rsidR="004D4149" w:rsidRPr="00E10F70">
        <w:rPr>
          <w:rFonts w:asciiTheme="majorBidi" w:hAnsiTheme="majorBidi" w:cstheme="majorBidi"/>
          <w:spacing w:val="2"/>
          <w:sz w:val="28"/>
          <w:szCs w:val="28"/>
          <w:lang w:val="vi-VN"/>
        </w:rPr>
        <w:t xml:space="preserve"> chủ động có thêm nguồn lực để chi trả các khoản chi phát sinh khác trong quá trình điều hành ngân sách</w:t>
      </w:r>
      <w:r w:rsidR="008F29EC" w:rsidRPr="00E10F70">
        <w:rPr>
          <w:rFonts w:asciiTheme="majorBidi" w:hAnsiTheme="majorBidi" w:cstheme="majorBidi"/>
          <w:spacing w:val="2"/>
          <w:sz w:val="28"/>
          <w:szCs w:val="28"/>
          <w:lang w:val="vi-VN"/>
        </w:rPr>
        <w:t xml:space="preserve"> vượt quá khả năng </w:t>
      </w:r>
      <w:r w:rsidR="00875351" w:rsidRPr="00E10F70">
        <w:rPr>
          <w:rFonts w:asciiTheme="majorBidi" w:hAnsiTheme="majorBidi" w:cstheme="majorBidi"/>
          <w:spacing w:val="2"/>
          <w:sz w:val="28"/>
          <w:szCs w:val="28"/>
          <w:lang w:val="vi-VN"/>
        </w:rPr>
        <w:t>cân đối của</w:t>
      </w:r>
      <w:r w:rsidR="008F29EC" w:rsidRPr="00E10F70">
        <w:rPr>
          <w:rFonts w:asciiTheme="majorBidi" w:hAnsiTheme="majorBidi" w:cstheme="majorBidi"/>
          <w:spacing w:val="2"/>
          <w:sz w:val="28"/>
          <w:szCs w:val="28"/>
          <w:lang w:val="vi-VN"/>
        </w:rPr>
        <w:t xml:space="preserve"> </w:t>
      </w:r>
      <w:r w:rsidR="00875351" w:rsidRPr="00E10F70">
        <w:rPr>
          <w:rFonts w:asciiTheme="majorBidi" w:hAnsiTheme="majorBidi" w:cstheme="majorBidi"/>
          <w:spacing w:val="2"/>
          <w:sz w:val="28"/>
          <w:szCs w:val="28"/>
          <w:lang w:val="vi-VN"/>
        </w:rPr>
        <w:t>NSĐP</w:t>
      </w:r>
      <w:r w:rsidR="008F29EC" w:rsidRPr="00E10F70">
        <w:rPr>
          <w:rFonts w:asciiTheme="majorBidi" w:hAnsiTheme="majorBidi" w:cstheme="majorBidi"/>
          <w:spacing w:val="2"/>
          <w:sz w:val="28"/>
          <w:szCs w:val="28"/>
          <w:lang w:val="vi-VN"/>
        </w:rPr>
        <w:t xml:space="preserve"> sau khi sử dụng hết các nguồn lực của địa phương như dự phòng ngân sách, quỹ dự trữ tài chính, kết dư</w:t>
      </w:r>
      <w:r w:rsidR="00C955BF" w:rsidRPr="00E10F70">
        <w:rPr>
          <w:rFonts w:asciiTheme="majorBidi" w:hAnsiTheme="majorBidi" w:cstheme="majorBidi"/>
          <w:spacing w:val="2"/>
          <w:sz w:val="28"/>
          <w:szCs w:val="28"/>
          <w:lang w:val="vi-VN"/>
        </w:rPr>
        <w:t xml:space="preserve"> ngân sách</w:t>
      </w:r>
      <w:r w:rsidR="008F29EC" w:rsidRPr="00E10F70">
        <w:rPr>
          <w:rFonts w:asciiTheme="majorBidi" w:hAnsiTheme="majorBidi" w:cstheme="majorBidi"/>
          <w:spacing w:val="2"/>
          <w:sz w:val="28"/>
          <w:szCs w:val="28"/>
          <w:lang w:val="vi-VN"/>
        </w:rPr>
        <w:t xml:space="preserve"> (nếu có)…</w:t>
      </w:r>
    </w:p>
    <w:p w14:paraId="28FACC14" w14:textId="14AFD4FE" w:rsidR="004E3CD1" w:rsidRPr="00E10F70" w:rsidRDefault="00EE353A" w:rsidP="00734705">
      <w:pPr>
        <w:pStyle w:val="ListParagraph"/>
        <w:numPr>
          <w:ilvl w:val="0"/>
          <w:numId w:val="9"/>
        </w:numPr>
        <w:spacing w:before="120" w:after="120" w:line="264" w:lineRule="auto"/>
        <w:ind w:left="0" w:firstLine="709"/>
        <w:contextualSpacing w:val="0"/>
        <w:jc w:val="both"/>
        <w:rPr>
          <w:rFonts w:asciiTheme="majorBidi" w:hAnsiTheme="majorBidi" w:cstheme="majorBidi"/>
          <w:spacing w:val="-2"/>
          <w:sz w:val="28"/>
          <w:szCs w:val="28"/>
          <w:lang w:val="vi-VN"/>
        </w:rPr>
      </w:pPr>
      <w:r w:rsidRPr="00E10F70">
        <w:rPr>
          <w:rFonts w:asciiTheme="majorBidi" w:hAnsiTheme="majorBidi" w:cstheme="majorBidi"/>
          <w:spacing w:val="-2"/>
          <w:sz w:val="28"/>
          <w:szCs w:val="28"/>
          <w:lang w:val="vi-VN"/>
        </w:rPr>
        <w:t>Đối</w:t>
      </w:r>
      <w:r w:rsidR="00A830F9" w:rsidRPr="00E10F70">
        <w:rPr>
          <w:rFonts w:asciiTheme="majorBidi" w:hAnsiTheme="majorBidi" w:cstheme="majorBidi"/>
          <w:spacing w:val="-2"/>
          <w:sz w:val="28"/>
          <w:szCs w:val="28"/>
          <w:lang w:val="vi-VN"/>
        </w:rPr>
        <w:t xml:space="preserve"> với dự phòng</w:t>
      </w:r>
      <w:r w:rsidR="000C1B95" w:rsidRPr="00E10F70">
        <w:rPr>
          <w:rFonts w:asciiTheme="majorBidi" w:hAnsiTheme="majorBidi" w:cstheme="majorBidi"/>
          <w:spacing w:val="-2"/>
          <w:sz w:val="28"/>
          <w:szCs w:val="28"/>
          <w:lang w:val="vi-VN"/>
        </w:rPr>
        <w:t xml:space="preserve"> ngân sách</w:t>
      </w:r>
      <w:r w:rsidR="00A830F9" w:rsidRPr="00E10F70">
        <w:rPr>
          <w:rFonts w:asciiTheme="majorBidi" w:hAnsiTheme="majorBidi" w:cstheme="majorBidi"/>
          <w:spacing w:val="-2"/>
          <w:sz w:val="28"/>
          <w:szCs w:val="28"/>
          <w:lang w:val="vi-VN"/>
        </w:rPr>
        <w:t xml:space="preserve">: </w:t>
      </w:r>
      <w:r w:rsidR="004E3CD1" w:rsidRPr="00E10F70">
        <w:rPr>
          <w:rFonts w:asciiTheme="majorBidi" w:hAnsiTheme="majorBidi" w:cstheme="majorBidi"/>
          <w:spacing w:val="-2"/>
          <w:sz w:val="28"/>
          <w:szCs w:val="28"/>
          <w:lang w:val="vi-VN"/>
        </w:rPr>
        <w:t xml:space="preserve">Bố trí mức tối đa theo quy định của Luật Ngân sách nhà nước là 4% tổng chi cân đối </w:t>
      </w:r>
      <w:r w:rsidR="0075124C" w:rsidRPr="00E10F70">
        <w:rPr>
          <w:rFonts w:asciiTheme="majorBidi" w:hAnsiTheme="majorBidi" w:cstheme="majorBidi"/>
          <w:spacing w:val="-2"/>
          <w:sz w:val="28"/>
          <w:szCs w:val="28"/>
          <w:lang w:val="vi-VN"/>
        </w:rPr>
        <w:t>NSĐP</w:t>
      </w:r>
      <w:r w:rsidR="004E3CD1" w:rsidRPr="00E10F70">
        <w:rPr>
          <w:rFonts w:asciiTheme="majorBidi" w:hAnsiTheme="majorBidi" w:cstheme="majorBidi"/>
          <w:spacing w:val="-2"/>
          <w:sz w:val="28"/>
          <w:szCs w:val="28"/>
          <w:lang w:val="vi-VN"/>
        </w:rPr>
        <w:t xml:space="preserve"> (không bao gồm số bổ sung có mục tiêu từ </w:t>
      </w:r>
      <w:r w:rsidR="007158D2" w:rsidRPr="00E10F70">
        <w:rPr>
          <w:rFonts w:asciiTheme="majorBidi" w:hAnsiTheme="majorBidi" w:cstheme="majorBidi"/>
          <w:spacing w:val="-2"/>
          <w:sz w:val="28"/>
          <w:szCs w:val="28"/>
          <w:lang w:val="vi-VN"/>
        </w:rPr>
        <w:t>ngân sách Trung ương</w:t>
      </w:r>
      <w:r w:rsidR="004E3CD1" w:rsidRPr="00E10F70">
        <w:rPr>
          <w:rFonts w:asciiTheme="majorBidi" w:hAnsiTheme="majorBidi" w:cstheme="majorBidi"/>
          <w:spacing w:val="-2"/>
          <w:sz w:val="28"/>
          <w:szCs w:val="28"/>
          <w:lang w:val="vi-VN"/>
        </w:rPr>
        <w:t xml:space="preserve"> để thực hiện các chương trình, dự án, nhiệm vụ, các chính sách an sinh xã hội do Trung ương ban hành và số bội chi </w:t>
      </w:r>
      <w:r w:rsidR="00025CFA" w:rsidRPr="00E10F70">
        <w:rPr>
          <w:rFonts w:asciiTheme="majorBidi" w:hAnsiTheme="majorBidi" w:cstheme="majorBidi"/>
          <w:spacing w:val="-2"/>
          <w:sz w:val="28"/>
          <w:szCs w:val="28"/>
          <w:lang w:val="vi-VN"/>
        </w:rPr>
        <w:t>NSĐP</w:t>
      </w:r>
      <w:r w:rsidR="004E3CD1" w:rsidRPr="00E10F70">
        <w:rPr>
          <w:rFonts w:asciiTheme="majorBidi" w:hAnsiTheme="majorBidi" w:cstheme="majorBidi"/>
          <w:spacing w:val="-2"/>
          <w:sz w:val="28"/>
          <w:szCs w:val="28"/>
          <w:lang w:val="vi-VN"/>
        </w:rPr>
        <w:t xml:space="preserve">). </w:t>
      </w:r>
    </w:p>
    <w:p w14:paraId="49A47C44" w14:textId="2604DA12" w:rsidR="00C93151" w:rsidRPr="00E10F70" w:rsidRDefault="00C93151" w:rsidP="00734705">
      <w:pPr>
        <w:pStyle w:val="ListParagraph"/>
        <w:numPr>
          <w:ilvl w:val="0"/>
          <w:numId w:val="9"/>
        </w:numPr>
        <w:spacing w:before="120" w:after="120" w:line="264" w:lineRule="auto"/>
        <w:ind w:left="0" w:firstLine="709"/>
        <w:contextualSpacing w:val="0"/>
        <w:jc w:val="both"/>
        <w:rPr>
          <w:rFonts w:asciiTheme="majorBidi" w:hAnsiTheme="majorBidi" w:cstheme="majorBidi"/>
          <w:spacing w:val="-2"/>
          <w:sz w:val="28"/>
          <w:szCs w:val="28"/>
          <w:lang w:val="vi-VN"/>
        </w:rPr>
      </w:pPr>
      <w:r w:rsidRPr="00E10F70">
        <w:rPr>
          <w:rFonts w:asciiTheme="majorBidi" w:hAnsiTheme="majorBidi" w:cstheme="majorBidi"/>
          <w:spacing w:val="-2"/>
          <w:sz w:val="28"/>
          <w:szCs w:val="28"/>
          <w:lang w:val="vi-VN"/>
        </w:rPr>
        <w:t xml:space="preserve">Về xây dựng dự toán </w:t>
      </w:r>
      <w:r w:rsidR="000D2759" w:rsidRPr="00E10F70">
        <w:rPr>
          <w:rFonts w:asciiTheme="majorBidi" w:hAnsiTheme="majorBidi" w:cstheme="majorBidi"/>
          <w:spacing w:val="-2"/>
          <w:sz w:val="28"/>
          <w:szCs w:val="28"/>
          <w:lang w:val="vi-VN"/>
        </w:rPr>
        <w:t>CTMTQG</w:t>
      </w:r>
      <w:r w:rsidRPr="00E10F70">
        <w:rPr>
          <w:rFonts w:asciiTheme="majorBidi" w:hAnsiTheme="majorBidi" w:cstheme="majorBidi"/>
          <w:spacing w:val="-2"/>
          <w:sz w:val="28"/>
          <w:szCs w:val="28"/>
          <w:lang w:val="vi-VN"/>
        </w:rPr>
        <w:t>:</w:t>
      </w:r>
    </w:p>
    <w:p w14:paraId="4D59D256" w14:textId="61D6BF04" w:rsidR="00390C9D" w:rsidRPr="00E10F70" w:rsidRDefault="002319A8" w:rsidP="0016415F">
      <w:pPr>
        <w:pStyle w:val="ListParagraph"/>
        <w:numPr>
          <w:ilvl w:val="0"/>
          <w:numId w:val="4"/>
        </w:numPr>
        <w:spacing w:before="120" w:after="120" w:line="264" w:lineRule="auto"/>
        <w:ind w:left="0" w:firstLine="709"/>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Đối với </w:t>
      </w:r>
      <w:r w:rsidR="000D2759" w:rsidRPr="00E10F70">
        <w:rPr>
          <w:rFonts w:asciiTheme="majorBidi" w:hAnsiTheme="majorBidi" w:cstheme="majorBidi"/>
          <w:spacing w:val="-2"/>
          <w:sz w:val="28"/>
          <w:szCs w:val="28"/>
          <w:lang w:val="vi-VN"/>
        </w:rPr>
        <w:t>CTMTQG</w:t>
      </w:r>
      <w:r w:rsidRPr="00E10F70">
        <w:rPr>
          <w:rFonts w:asciiTheme="majorBidi" w:hAnsiTheme="majorBidi" w:cstheme="majorBidi"/>
          <w:sz w:val="28"/>
          <w:szCs w:val="28"/>
          <w:lang w:val="vi-VN"/>
        </w:rPr>
        <w:t xml:space="preserve"> phát triển kinh tế - xã hội vùng đồng bào dân tộc thiểu số và miền núi: </w:t>
      </w:r>
      <w:r w:rsidR="00B816F9" w:rsidRPr="00E10F70">
        <w:rPr>
          <w:rFonts w:asciiTheme="majorBidi" w:hAnsiTheme="majorBidi" w:cstheme="majorBidi"/>
          <w:sz w:val="28"/>
          <w:szCs w:val="28"/>
          <w:lang w:val="vi-VN"/>
        </w:rPr>
        <w:t xml:space="preserve">Căn cứ </w:t>
      </w:r>
      <w:r w:rsidR="00390C9D" w:rsidRPr="00E10F70">
        <w:rPr>
          <w:rFonts w:asciiTheme="majorBidi" w:hAnsiTheme="majorBidi" w:cstheme="majorBidi"/>
          <w:sz w:val="28"/>
          <w:szCs w:val="28"/>
          <w:lang w:val="vi-VN"/>
        </w:rPr>
        <w:t>Quyết định số 39/2021/QĐ-TTg</w:t>
      </w:r>
      <w:r w:rsidR="00B20EE8" w:rsidRPr="00E10F70">
        <w:rPr>
          <w:rFonts w:asciiTheme="majorBidi" w:hAnsiTheme="majorBidi" w:cstheme="majorBidi"/>
          <w:sz w:val="28"/>
          <w:szCs w:val="28"/>
          <w:lang w:val="vi-VN"/>
        </w:rPr>
        <w:t xml:space="preserve"> ngày 30/12/2021</w:t>
      </w:r>
      <w:r w:rsidR="00390C9D" w:rsidRPr="00E10F70">
        <w:rPr>
          <w:rFonts w:asciiTheme="majorBidi" w:hAnsiTheme="majorBidi" w:cstheme="majorBidi"/>
          <w:sz w:val="28"/>
          <w:szCs w:val="28"/>
          <w:lang w:val="vi-VN"/>
        </w:rPr>
        <w:t xml:space="preserve"> của Thủ tướng Chính phủ</w:t>
      </w:r>
      <w:r w:rsidR="002D62F0" w:rsidRPr="00E10F70">
        <w:rPr>
          <w:rFonts w:asciiTheme="majorBidi" w:hAnsiTheme="majorBidi" w:cstheme="majorBidi"/>
          <w:sz w:val="28"/>
          <w:szCs w:val="28"/>
          <w:lang w:val="vi-VN"/>
        </w:rPr>
        <w:t xml:space="preserve"> về việc q</w:t>
      </w:r>
      <w:r w:rsidR="00390C9D" w:rsidRPr="00E10F70">
        <w:rPr>
          <w:rFonts w:asciiTheme="majorBidi" w:hAnsiTheme="majorBidi" w:cstheme="majorBidi"/>
          <w:sz w:val="28"/>
          <w:szCs w:val="28"/>
          <w:lang w:val="vi-VN"/>
        </w:rPr>
        <w:t xml:space="preserve">uy định nguyên tắc, tiêu chí, định mức phân bổ vốn </w:t>
      </w:r>
      <w:r w:rsidR="00931965" w:rsidRPr="00E10F70">
        <w:rPr>
          <w:rFonts w:asciiTheme="majorBidi" w:hAnsiTheme="majorBidi" w:cstheme="majorBidi"/>
          <w:sz w:val="28"/>
          <w:szCs w:val="28"/>
          <w:lang w:val="vi-VN"/>
        </w:rPr>
        <w:t>NSTW</w:t>
      </w:r>
      <w:r w:rsidR="00390C9D" w:rsidRPr="00E10F70">
        <w:rPr>
          <w:rFonts w:asciiTheme="majorBidi" w:hAnsiTheme="majorBidi" w:cstheme="majorBidi"/>
          <w:sz w:val="28"/>
          <w:szCs w:val="28"/>
          <w:lang w:val="vi-VN"/>
        </w:rPr>
        <w:t xml:space="preserve"> và tỷ lệ vốn đối ứng của </w:t>
      </w:r>
      <w:r w:rsidR="00931965" w:rsidRPr="00E10F70">
        <w:rPr>
          <w:rFonts w:asciiTheme="majorBidi" w:hAnsiTheme="majorBidi" w:cstheme="majorBidi"/>
          <w:sz w:val="28"/>
          <w:szCs w:val="28"/>
          <w:lang w:val="vi-VN"/>
        </w:rPr>
        <w:t>NSĐP</w:t>
      </w:r>
      <w:r w:rsidR="00390C9D" w:rsidRPr="00E10F70">
        <w:rPr>
          <w:rFonts w:asciiTheme="majorBidi" w:hAnsiTheme="majorBidi" w:cstheme="majorBidi"/>
          <w:sz w:val="28"/>
          <w:szCs w:val="28"/>
          <w:lang w:val="vi-VN"/>
        </w:rPr>
        <w:t xml:space="preserve"> thực hiện </w:t>
      </w:r>
      <w:r w:rsidR="00931965" w:rsidRPr="00E10F70">
        <w:rPr>
          <w:rFonts w:asciiTheme="majorBidi" w:hAnsiTheme="majorBidi" w:cstheme="majorBidi"/>
          <w:spacing w:val="-2"/>
          <w:sz w:val="28"/>
          <w:szCs w:val="28"/>
          <w:lang w:val="vi-VN"/>
        </w:rPr>
        <w:t>CTMTQG</w:t>
      </w:r>
      <w:r w:rsidR="00390C9D" w:rsidRPr="00E10F70">
        <w:rPr>
          <w:rFonts w:asciiTheme="majorBidi" w:hAnsiTheme="majorBidi" w:cstheme="majorBidi"/>
          <w:sz w:val="28"/>
          <w:szCs w:val="28"/>
          <w:lang w:val="vi-VN"/>
        </w:rPr>
        <w:t xml:space="preserve"> phát triển kinh tế - xã hội vùng đồng bào dân tộc thiểu số và miền núi giai đoạn 2021 - 2030, giai đoạn I: từ năm 2021 đến năm 2025</w:t>
      </w:r>
      <w:r w:rsidR="00A55D56" w:rsidRPr="00E10F70">
        <w:rPr>
          <w:rFonts w:asciiTheme="majorBidi" w:hAnsiTheme="majorBidi" w:cstheme="majorBidi"/>
          <w:sz w:val="28"/>
          <w:szCs w:val="28"/>
          <w:lang w:val="vi-VN"/>
        </w:rPr>
        <w:t xml:space="preserve">; theo đó, tại điểm a khoản 2 Điều 6 quy định vốn đối ứng </w:t>
      </w:r>
      <w:r w:rsidR="0028410A" w:rsidRPr="00E10F70">
        <w:rPr>
          <w:rFonts w:asciiTheme="majorBidi" w:hAnsiTheme="majorBidi" w:cstheme="majorBidi"/>
          <w:sz w:val="28"/>
          <w:szCs w:val="28"/>
          <w:lang w:val="vi-VN"/>
        </w:rPr>
        <w:t xml:space="preserve">của </w:t>
      </w:r>
      <w:r w:rsidR="00ED19CF" w:rsidRPr="00E10F70">
        <w:rPr>
          <w:rFonts w:asciiTheme="majorBidi" w:hAnsiTheme="majorBidi" w:cstheme="majorBidi"/>
          <w:sz w:val="28"/>
          <w:szCs w:val="28"/>
          <w:lang w:val="vi-VN"/>
        </w:rPr>
        <w:t>NSĐP</w:t>
      </w:r>
      <w:r w:rsidR="00A55D56" w:rsidRPr="00E10F70">
        <w:rPr>
          <w:rFonts w:asciiTheme="majorBidi" w:hAnsiTheme="majorBidi" w:cstheme="majorBidi"/>
          <w:sz w:val="28"/>
          <w:szCs w:val="28"/>
          <w:lang w:val="vi-VN"/>
        </w:rPr>
        <w:t xml:space="preserve">: </w:t>
      </w:r>
      <w:r w:rsidR="00A55D56" w:rsidRPr="00E10F70">
        <w:rPr>
          <w:rFonts w:asciiTheme="majorBidi" w:hAnsiTheme="majorBidi" w:cstheme="majorBidi"/>
          <w:i/>
          <w:iCs/>
          <w:sz w:val="28"/>
          <w:szCs w:val="28"/>
          <w:lang w:val="vi-VN"/>
        </w:rPr>
        <w:t>“Đối với các địa phương tự cân đối được ngân sách (trừ 03 địa phương có huyện nghèo và nhiều xã, thôn, bản đặc biệt khó khăn gồm: Quảng Nam, Quảng Ngãi và Khánh Hòa): 100% vốn thực hiện Chương trình từ nguồn ngân sách địa phương và các nguồn vốn huy động hợp pháp khác, đảm bảo Kế hoạch thực hiện Chương trình trong giai đoạn 05 năm và hằng năm của Ủy ban nhân dân cấp tỉnh theo quy định tại Quyết định số 1719/QĐ-TTg ngày 14</w:t>
      </w:r>
      <w:r w:rsidR="00637D62" w:rsidRPr="00E10F70">
        <w:rPr>
          <w:rFonts w:asciiTheme="majorBidi" w:hAnsiTheme="majorBidi" w:cstheme="majorBidi"/>
          <w:i/>
          <w:iCs/>
          <w:sz w:val="28"/>
          <w:szCs w:val="28"/>
          <w:lang w:val="vi-VN"/>
        </w:rPr>
        <w:t>/</w:t>
      </w:r>
      <w:r w:rsidR="00A55D56" w:rsidRPr="00E10F70">
        <w:rPr>
          <w:rFonts w:asciiTheme="majorBidi" w:hAnsiTheme="majorBidi" w:cstheme="majorBidi"/>
          <w:i/>
          <w:iCs/>
          <w:sz w:val="28"/>
          <w:szCs w:val="28"/>
          <w:lang w:val="vi-VN"/>
        </w:rPr>
        <w:t>10</w:t>
      </w:r>
      <w:r w:rsidR="00637D62" w:rsidRPr="00E10F70">
        <w:rPr>
          <w:rFonts w:asciiTheme="majorBidi" w:hAnsiTheme="majorBidi" w:cstheme="majorBidi"/>
          <w:i/>
          <w:iCs/>
          <w:sz w:val="28"/>
          <w:szCs w:val="28"/>
          <w:lang w:val="vi-VN"/>
        </w:rPr>
        <w:t>/</w:t>
      </w:r>
      <w:r w:rsidR="00A55D56" w:rsidRPr="00E10F70">
        <w:rPr>
          <w:rFonts w:asciiTheme="majorBidi" w:hAnsiTheme="majorBidi" w:cstheme="majorBidi"/>
          <w:i/>
          <w:iCs/>
          <w:sz w:val="28"/>
          <w:szCs w:val="28"/>
          <w:lang w:val="vi-VN"/>
        </w:rPr>
        <w:t>2021 của Thủ tướng Chính phủ, trong đó định mức đầu tư, hỗ trợ đối với từng dự án, tiểu dự án không thấp hơn định mức bình quân của Chương trình</w:t>
      </w:r>
      <w:r w:rsidR="00B40D3E" w:rsidRPr="00E10F70">
        <w:rPr>
          <w:rFonts w:asciiTheme="majorBidi" w:hAnsiTheme="majorBidi" w:cstheme="majorBidi"/>
          <w:i/>
          <w:iCs/>
          <w:sz w:val="28"/>
          <w:szCs w:val="28"/>
          <w:lang w:val="vi-VN"/>
        </w:rPr>
        <w:t>.</w:t>
      </w:r>
      <w:r w:rsidR="00A55D56" w:rsidRPr="00E10F70">
        <w:rPr>
          <w:rFonts w:asciiTheme="majorBidi" w:hAnsiTheme="majorBidi" w:cstheme="majorBidi"/>
          <w:i/>
          <w:iCs/>
          <w:sz w:val="28"/>
          <w:szCs w:val="28"/>
          <w:lang w:val="vi-VN"/>
        </w:rPr>
        <w:t>”</w:t>
      </w:r>
      <w:r w:rsidR="00A55D56" w:rsidRPr="00E10F70">
        <w:rPr>
          <w:rFonts w:asciiTheme="majorBidi" w:hAnsiTheme="majorBidi" w:cstheme="majorBidi"/>
          <w:sz w:val="28"/>
          <w:szCs w:val="28"/>
          <w:lang w:val="vi-VN"/>
        </w:rPr>
        <w:t>.</w:t>
      </w:r>
    </w:p>
    <w:p w14:paraId="3378CB77" w14:textId="06BB7034" w:rsidR="002D62F0" w:rsidRPr="00E10F70" w:rsidRDefault="002319A8" w:rsidP="0016415F">
      <w:pPr>
        <w:pStyle w:val="ListParagraph"/>
        <w:numPr>
          <w:ilvl w:val="0"/>
          <w:numId w:val="4"/>
        </w:numPr>
        <w:spacing w:before="120" w:after="120" w:line="264" w:lineRule="auto"/>
        <w:ind w:left="0" w:firstLine="851"/>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Đối với </w:t>
      </w:r>
      <w:r w:rsidR="00AE0DED" w:rsidRPr="00E10F70">
        <w:rPr>
          <w:rFonts w:asciiTheme="majorBidi" w:hAnsiTheme="majorBidi" w:cstheme="majorBidi"/>
          <w:spacing w:val="-2"/>
          <w:sz w:val="28"/>
          <w:szCs w:val="28"/>
          <w:lang w:val="vi-VN"/>
        </w:rPr>
        <w:t>CTMTQG</w:t>
      </w:r>
      <w:r w:rsidRPr="00E10F70">
        <w:rPr>
          <w:rFonts w:asciiTheme="majorBidi" w:hAnsiTheme="majorBidi" w:cstheme="majorBidi"/>
          <w:sz w:val="28"/>
          <w:szCs w:val="28"/>
          <w:lang w:val="vi-VN"/>
        </w:rPr>
        <w:t xml:space="preserve"> giảm nghèo bền vững: </w:t>
      </w:r>
      <w:r w:rsidR="00B816F9" w:rsidRPr="00E10F70">
        <w:rPr>
          <w:rFonts w:asciiTheme="majorBidi" w:hAnsiTheme="majorBidi" w:cstheme="majorBidi"/>
          <w:sz w:val="28"/>
          <w:szCs w:val="28"/>
          <w:lang w:val="vi-VN"/>
        </w:rPr>
        <w:t xml:space="preserve">Căn cứ </w:t>
      </w:r>
      <w:r w:rsidR="00F671F5" w:rsidRPr="00E10F70">
        <w:rPr>
          <w:rFonts w:asciiTheme="majorBidi" w:hAnsiTheme="majorBidi" w:cstheme="majorBidi"/>
          <w:sz w:val="28"/>
          <w:szCs w:val="28"/>
          <w:lang w:val="vi-VN"/>
        </w:rPr>
        <w:t xml:space="preserve">Quyết định số 02/2022/QĐ-TTg ngày 18/01/2022 của Thủ tướng Chính phủ về việc quy định nguyên tắc, tiêu chí, định mức phân bổ vốn </w:t>
      </w:r>
      <w:r w:rsidR="00E86364" w:rsidRPr="00E10F70">
        <w:rPr>
          <w:rFonts w:asciiTheme="majorBidi" w:hAnsiTheme="majorBidi" w:cstheme="majorBidi"/>
          <w:sz w:val="28"/>
          <w:szCs w:val="28"/>
          <w:lang w:val="vi-VN"/>
        </w:rPr>
        <w:t>NSTW</w:t>
      </w:r>
      <w:r w:rsidR="00F671F5" w:rsidRPr="00E10F70">
        <w:rPr>
          <w:rFonts w:asciiTheme="majorBidi" w:hAnsiTheme="majorBidi" w:cstheme="majorBidi"/>
          <w:sz w:val="28"/>
          <w:szCs w:val="28"/>
          <w:lang w:val="vi-VN"/>
        </w:rPr>
        <w:t xml:space="preserve"> và tỷ lệ vốn đối ứng của </w:t>
      </w:r>
      <w:r w:rsidR="00E86364" w:rsidRPr="00E10F70">
        <w:rPr>
          <w:rFonts w:asciiTheme="majorBidi" w:hAnsiTheme="majorBidi" w:cstheme="majorBidi"/>
          <w:sz w:val="28"/>
          <w:szCs w:val="28"/>
          <w:lang w:val="vi-VN"/>
        </w:rPr>
        <w:t>NSĐP</w:t>
      </w:r>
      <w:r w:rsidR="00F671F5" w:rsidRPr="00E10F70">
        <w:rPr>
          <w:rFonts w:asciiTheme="majorBidi" w:hAnsiTheme="majorBidi" w:cstheme="majorBidi"/>
          <w:sz w:val="28"/>
          <w:szCs w:val="28"/>
          <w:lang w:val="vi-VN"/>
        </w:rPr>
        <w:t xml:space="preserve"> </w:t>
      </w:r>
      <w:r w:rsidR="00F671F5" w:rsidRPr="00E10F70">
        <w:rPr>
          <w:rFonts w:asciiTheme="majorBidi" w:hAnsiTheme="majorBidi" w:cstheme="majorBidi"/>
          <w:sz w:val="28"/>
          <w:szCs w:val="28"/>
          <w:lang w:val="vi-VN"/>
        </w:rPr>
        <w:lastRenderedPageBreak/>
        <w:t xml:space="preserve">thực hiện </w:t>
      </w:r>
      <w:r w:rsidR="00E86364" w:rsidRPr="00E10F70">
        <w:rPr>
          <w:rFonts w:asciiTheme="majorBidi" w:hAnsiTheme="majorBidi" w:cstheme="majorBidi"/>
          <w:sz w:val="28"/>
          <w:szCs w:val="28"/>
          <w:lang w:val="vi-VN"/>
        </w:rPr>
        <w:t>CTMTQG</w:t>
      </w:r>
      <w:r w:rsidR="00F671F5" w:rsidRPr="00E10F70">
        <w:rPr>
          <w:rFonts w:asciiTheme="majorBidi" w:hAnsiTheme="majorBidi" w:cstheme="majorBidi"/>
          <w:sz w:val="28"/>
          <w:szCs w:val="28"/>
          <w:lang w:val="vi-VN"/>
        </w:rPr>
        <w:t xml:space="preserve"> giảm nghèo bền vững giai đoạn 2021 </w:t>
      </w:r>
      <w:r w:rsidR="002B7F37" w:rsidRPr="00E10F70">
        <w:rPr>
          <w:rFonts w:asciiTheme="majorBidi" w:hAnsiTheme="majorBidi" w:cstheme="majorBidi"/>
          <w:sz w:val="28"/>
          <w:szCs w:val="28"/>
          <w:lang w:val="vi-VN"/>
        </w:rPr>
        <w:t>–</w:t>
      </w:r>
      <w:r w:rsidR="00F671F5" w:rsidRPr="00E10F70">
        <w:rPr>
          <w:rFonts w:asciiTheme="majorBidi" w:hAnsiTheme="majorBidi" w:cstheme="majorBidi"/>
          <w:sz w:val="28"/>
          <w:szCs w:val="28"/>
          <w:lang w:val="vi-VN"/>
        </w:rPr>
        <w:t xml:space="preserve"> 2025</w:t>
      </w:r>
      <w:r w:rsidR="003B27C2" w:rsidRPr="00E10F70">
        <w:rPr>
          <w:rFonts w:asciiTheme="majorBidi" w:hAnsiTheme="majorBidi" w:cstheme="majorBidi"/>
          <w:sz w:val="28"/>
          <w:szCs w:val="28"/>
          <w:lang w:val="vi-VN"/>
        </w:rPr>
        <w:t>; theo đó, tại Điều 12 quy định vốn đối ứng của các tỉnh, thành phố trực thuộc Trung ương tự cân đối được ngân sách:</w:t>
      </w:r>
    </w:p>
    <w:p w14:paraId="53C62737" w14:textId="77777777" w:rsidR="00D41AC4" w:rsidRPr="00E10F70" w:rsidRDefault="00D41AC4" w:rsidP="00930146">
      <w:pPr>
        <w:pStyle w:val="ListParagraph"/>
        <w:spacing w:before="120" w:after="120" w:line="264" w:lineRule="auto"/>
        <w:ind w:left="0" w:firstLine="720"/>
        <w:contextualSpacing w:val="0"/>
        <w:jc w:val="both"/>
        <w:rPr>
          <w:rFonts w:asciiTheme="majorBidi" w:hAnsiTheme="majorBidi" w:cstheme="majorBidi"/>
          <w:i/>
          <w:iCs/>
          <w:sz w:val="28"/>
          <w:szCs w:val="28"/>
          <w:lang w:val="vi-VN"/>
        </w:rPr>
      </w:pPr>
      <w:r w:rsidRPr="00E10F70">
        <w:rPr>
          <w:rFonts w:asciiTheme="majorBidi" w:hAnsiTheme="majorBidi" w:cstheme="majorBidi"/>
          <w:i/>
          <w:iCs/>
          <w:sz w:val="28"/>
          <w:szCs w:val="28"/>
          <w:lang w:val="vi-VN"/>
        </w:rPr>
        <w:t>“1. Trung ương hỗ trợ có mục tiêu vốn đầu tư cơ sở hạ tầng và duy tu bảo dưỡng từ ngân sách trung ương cho các huyện nghèo và xã đặc biệt khó khăn vùng bãi ngang, ven biển và hải đảo được cấp có thẩm quyền phê duyệt.</w:t>
      </w:r>
    </w:p>
    <w:p w14:paraId="1EF6D7D7" w14:textId="4C126B0B" w:rsidR="00D41AC4" w:rsidRPr="00E10F70" w:rsidRDefault="00D41AC4" w:rsidP="00930146">
      <w:pPr>
        <w:pStyle w:val="ListParagraph"/>
        <w:spacing w:before="120" w:after="120" w:line="264"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i/>
          <w:iCs/>
          <w:sz w:val="28"/>
          <w:szCs w:val="28"/>
          <w:lang w:val="vi-VN"/>
        </w:rPr>
        <w:t>2. Bố trí nguồn vốn thực hiện Chương trình từ ngân sách địa phương và các nguồn vốn huy động hợp pháp khác đảm bảo thực hiện được các mục tiêu, chỉ tiêu, nhiệm vụ của Chương trình trên địa bàn.”.</w:t>
      </w:r>
    </w:p>
    <w:p w14:paraId="72643449" w14:textId="466194FC" w:rsidR="002B7F37" w:rsidRPr="00E10F70" w:rsidRDefault="00BA5C9F" w:rsidP="0026179A">
      <w:pPr>
        <w:pStyle w:val="ListParagraph"/>
        <w:numPr>
          <w:ilvl w:val="0"/>
          <w:numId w:val="4"/>
        </w:numPr>
        <w:spacing w:before="120" w:after="120" w:line="264" w:lineRule="auto"/>
        <w:ind w:left="0" w:firstLine="851"/>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Đối với </w:t>
      </w:r>
      <w:r w:rsidR="00FB0A62" w:rsidRPr="00E10F70">
        <w:rPr>
          <w:rFonts w:asciiTheme="majorBidi" w:hAnsiTheme="majorBidi" w:cstheme="majorBidi"/>
          <w:sz w:val="28"/>
          <w:szCs w:val="28"/>
          <w:lang w:val="vi-VN"/>
        </w:rPr>
        <w:t>CTMTQG</w:t>
      </w:r>
      <w:r w:rsidRPr="00E10F70">
        <w:rPr>
          <w:rFonts w:asciiTheme="majorBidi" w:hAnsiTheme="majorBidi" w:cstheme="majorBidi"/>
          <w:sz w:val="28"/>
          <w:szCs w:val="28"/>
          <w:lang w:val="vi-VN"/>
        </w:rPr>
        <w:t xml:space="preserve"> </w:t>
      </w:r>
      <w:r w:rsidR="00EA0BD0" w:rsidRPr="00E10F70">
        <w:rPr>
          <w:rFonts w:asciiTheme="majorBidi" w:hAnsiTheme="majorBidi" w:cstheme="majorBidi"/>
          <w:sz w:val="28"/>
          <w:szCs w:val="28"/>
          <w:lang w:val="vi-VN"/>
        </w:rPr>
        <w:t>xây dựng nông thôn mới</w:t>
      </w:r>
      <w:r w:rsidRPr="00E10F70">
        <w:rPr>
          <w:rFonts w:asciiTheme="majorBidi" w:hAnsiTheme="majorBidi" w:cstheme="majorBidi"/>
          <w:sz w:val="28"/>
          <w:szCs w:val="28"/>
          <w:lang w:val="vi-VN"/>
        </w:rPr>
        <w:t xml:space="preserve">: </w:t>
      </w:r>
      <w:r w:rsidR="00B816F9" w:rsidRPr="00E10F70">
        <w:rPr>
          <w:rFonts w:asciiTheme="majorBidi" w:hAnsiTheme="majorBidi" w:cstheme="majorBidi"/>
          <w:sz w:val="28"/>
          <w:szCs w:val="28"/>
          <w:lang w:val="vi-VN"/>
        </w:rPr>
        <w:t xml:space="preserve">Căn cứ </w:t>
      </w:r>
      <w:r w:rsidR="006B1070" w:rsidRPr="00E10F70">
        <w:rPr>
          <w:rFonts w:asciiTheme="majorBidi" w:hAnsiTheme="majorBidi" w:cstheme="majorBidi"/>
          <w:sz w:val="28"/>
          <w:szCs w:val="28"/>
          <w:lang w:val="vi-VN"/>
        </w:rPr>
        <w:t xml:space="preserve">Quyết định số 07/2022/QĐ-TTg ngày 25/3/2022 của Thủ tướng Chính phủ quy định nguyên tắc, tiêu chí, định mức phân bổ vốn </w:t>
      </w:r>
      <w:r w:rsidR="00666F5F" w:rsidRPr="00E10F70">
        <w:rPr>
          <w:rFonts w:asciiTheme="majorBidi" w:hAnsiTheme="majorBidi" w:cstheme="majorBidi"/>
          <w:sz w:val="28"/>
          <w:szCs w:val="28"/>
          <w:lang w:val="vi-VN"/>
        </w:rPr>
        <w:t>NSTW</w:t>
      </w:r>
      <w:r w:rsidR="006B1070" w:rsidRPr="00E10F70">
        <w:rPr>
          <w:rFonts w:asciiTheme="majorBidi" w:hAnsiTheme="majorBidi" w:cstheme="majorBidi"/>
          <w:sz w:val="28"/>
          <w:szCs w:val="28"/>
          <w:lang w:val="vi-VN"/>
        </w:rPr>
        <w:t xml:space="preserve"> và tỷ lệ vốn đối ứng từ </w:t>
      </w:r>
      <w:r w:rsidR="00666F5F" w:rsidRPr="00E10F70">
        <w:rPr>
          <w:rFonts w:asciiTheme="majorBidi" w:hAnsiTheme="majorBidi" w:cstheme="majorBidi"/>
          <w:sz w:val="28"/>
          <w:szCs w:val="28"/>
          <w:lang w:val="vi-VN"/>
        </w:rPr>
        <w:t>NSĐP</w:t>
      </w:r>
      <w:r w:rsidR="006B1070" w:rsidRPr="00E10F70">
        <w:rPr>
          <w:rFonts w:asciiTheme="majorBidi" w:hAnsiTheme="majorBidi" w:cstheme="majorBidi"/>
          <w:sz w:val="28"/>
          <w:szCs w:val="28"/>
          <w:lang w:val="vi-VN"/>
        </w:rPr>
        <w:t xml:space="preserve"> thực hiện </w:t>
      </w:r>
      <w:r w:rsidR="001E1171" w:rsidRPr="00E10F70">
        <w:rPr>
          <w:rFonts w:asciiTheme="majorBidi" w:hAnsiTheme="majorBidi" w:cstheme="majorBidi"/>
          <w:sz w:val="28"/>
          <w:szCs w:val="28"/>
          <w:lang w:val="vi-VN"/>
        </w:rPr>
        <w:t>CTMTQG</w:t>
      </w:r>
      <w:r w:rsidR="006B1070" w:rsidRPr="00E10F70">
        <w:rPr>
          <w:rFonts w:asciiTheme="majorBidi" w:hAnsiTheme="majorBidi" w:cstheme="majorBidi"/>
          <w:sz w:val="28"/>
          <w:szCs w:val="28"/>
          <w:lang w:val="vi-VN"/>
        </w:rPr>
        <w:t xml:space="preserve"> xây dựng nông thôn mới giai đoạn 2021 </w:t>
      </w:r>
      <w:r w:rsidR="0027305B" w:rsidRPr="00E10F70">
        <w:rPr>
          <w:rFonts w:asciiTheme="majorBidi" w:hAnsiTheme="majorBidi" w:cstheme="majorBidi"/>
          <w:sz w:val="28"/>
          <w:szCs w:val="28"/>
          <w:lang w:val="vi-VN"/>
        </w:rPr>
        <w:t>–</w:t>
      </w:r>
      <w:r w:rsidR="006B1070" w:rsidRPr="00E10F70">
        <w:rPr>
          <w:rFonts w:asciiTheme="majorBidi" w:hAnsiTheme="majorBidi" w:cstheme="majorBidi"/>
          <w:sz w:val="28"/>
          <w:szCs w:val="28"/>
          <w:lang w:val="vi-VN"/>
        </w:rPr>
        <w:t xml:space="preserve"> 2025</w:t>
      </w:r>
      <w:r w:rsidR="00932E2B" w:rsidRPr="00E10F70">
        <w:rPr>
          <w:rFonts w:asciiTheme="majorBidi" w:hAnsiTheme="majorBidi" w:cstheme="majorBidi"/>
          <w:sz w:val="28"/>
          <w:szCs w:val="28"/>
          <w:lang w:val="vi-VN"/>
        </w:rPr>
        <w:t xml:space="preserve">; theo đó, tại khoản 1 Điều 8 quy định vốn đối ứng của </w:t>
      </w:r>
      <w:r w:rsidR="00305F93" w:rsidRPr="00E10F70">
        <w:rPr>
          <w:rFonts w:asciiTheme="majorBidi" w:hAnsiTheme="majorBidi" w:cstheme="majorBidi"/>
          <w:sz w:val="28"/>
          <w:szCs w:val="28"/>
          <w:lang w:val="vi-VN"/>
        </w:rPr>
        <w:t>NSĐP</w:t>
      </w:r>
      <w:r w:rsidR="00932E2B" w:rsidRPr="00E10F70">
        <w:rPr>
          <w:rFonts w:asciiTheme="majorBidi" w:hAnsiTheme="majorBidi" w:cstheme="majorBidi"/>
          <w:sz w:val="28"/>
          <w:szCs w:val="28"/>
          <w:lang w:val="vi-VN"/>
        </w:rPr>
        <w:t xml:space="preserve">: </w:t>
      </w:r>
      <w:r w:rsidR="00932E2B" w:rsidRPr="00E10F70">
        <w:rPr>
          <w:rFonts w:asciiTheme="majorBidi" w:hAnsiTheme="majorBidi" w:cstheme="majorBidi"/>
          <w:i/>
          <w:iCs/>
          <w:sz w:val="28"/>
          <w:szCs w:val="28"/>
          <w:lang w:val="vi-VN"/>
        </w:rPr>
        <w:t>“Đối với các tỉnh tự cân đối được ngân sách (trừ tỉnh Quảng Ngãi, tỉnh Quảng Nam): 100% nguồn vốn thực hiện Chương trình bố trí từ ngân sách địa phương và các nguồn vốn huy động hợp pháp khác trên địa bàn.”</w:t>
      </w:r>
      <w:r w:rsidR="00932E2B" w:rsidRPr="00E10F70">
        <w:rPr>
          <w:rFonts w:asciiTheme="majorBidi" w:hAnsiTheme="majorBidi" w:cstheme="majorBidi"/>
          <w:sz w:val="28"/>
          <w:szCs w:val="28"/>
          <w:lang w:val="vi-VN"/>
        </w:rPr>
        <w:t>.</w:t>
      </w:r>
    </w:p>
    <w:p w14:paraId="3EB130CE" w14:textId="09F8128C" w:rsidR="00B816F9" w:rsidRPr="00E10F70" w:rsidRDefault="00B816F9" w:rsidP="00930146">
      <w:pPr>
        <w:pStyle w:val="ListParagraph"/>
        <w:spacing w:before="120" w:after="120" w:line="264"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Như vậy, khi địa phương tự cân đối ngân sách thì </w:t>
      </w:r>
      <w:r w:rsidR="00CF0EF3" w:rsidRPr="00E10F70">
        <w:rPr>
          <w:rFonts w:asciiTheme="majorBidi" w:hAnsiTheme="majorBidi" w:cstheme="majorBidi"/>
          <w:sz w:val="28"/>
          <w:szCs w:val="28"/>
          <w:lang w:val="vi-VN"/>
        </w:rPr>
        <w:t>NSĐP</w:t>
      </w:r>
      <w:r w:rsidR="002602CC" w:rsidRPr="00E10F70">
        <w:rPr>
          <w:rFonts w:asciiTheme="majorBidi" w:hAnsiTheme="majorBidi" w:cstheme="majorBidi"/>
          <w:sz w:val="28"/>
          <w:szCs w:val="28"/>
          <w:lang w:val="vi-VN"/>
        </w:rPr>
        <w:t xml:space="preserve"> </w:t>
      </w:r>
      <w:r w:rsidRPr="00E10F70">
        <w:rPr>
          <w:rFonts w:asciiTheme="majorBidi" w:hAnsiTheme="majorBidi" w:cstheme="majorBidi"/>
          <w:sz w:val="28"/>
          <w:szCs w:val="28"/>
          <w:lang w:val="vi-VN"/>
        </w:rPr>
        <w:t xml:space="preserve">phải đảm bảo toàn bộ kinh phí thực hiện 03 </w:t>
      </w:r>
      <w:r w:rsidR="005E31A4" w:rsidRPr="00E10F70">
        <w:rPr>
          <w:rFonts w:asciiTheme="majorBidi" w:hAnsiTheme="majorBidi" w:cstheme="majorBidi"/>
          <w:sz w:val="28"/>
          <w:szCs w:val="28"/>
          <w:lang w:val="vi-VN"/>
        </w:rPr>
        <w:t>CTMTQG</w:t>
      </w:r>
      <w:r w:rsidRPr="00E10F70">
        <w:rPr>
          <w:rFonts w:asciiTheme="majorBidi" w:hAnsiTheme="majorBidi" w:cstheme="majorBidi"/>
          <w:sz w:val="28"/>
          <w:szCs w:val="28"/>
          <w:lang w:val="vi-VN"/>
        </w:rPr>
        <w:t xml:space="preserve"> (trừ kinh phí đầu tư cơ sở hạ tầng và duy tu bảo dưỡng từ </w:t>
      </w:r>
      <w:r w:rsidR="00E77DF5" w:rsidRPr="00E10F70">
        <w:rPr>
          <w:rFonts w:asciiTheme="majorBidi" w:hAnsiTheme="majorBidi" w:cstheme="majorBidi"/>
          <w:sz w:val="28"/>
          <w:szCs w:val="28"/>
          <w:lang w:val="vi-VN"/>
        </w:rPr>
        <w:t>NSTW</w:t>
      </w:r>
      <w:r w:rsidRPr="00E10F70">
        <w:rPr>
          <w:rFonts w:asciiTheme="majorBidi" w:hAnsiTheme="majorBidi" w:cstheme="majorBidi"/>
          <w:sz w:val="28"/>
          <w:szCs w:val="28"/>
          <w:lang w:val="vi-VN"/>
        </w:rPr>
        <w:t xml:space="preserve"> cho các huyện nghèo và xã đặc biệt khó khăn vùng bãi ngang, ven biển và hải đảo thuộc </w:t>
      </w:r>
      <w:r w:rsidR="00C84B48" w:rsidRPr="00E10F70">
        <w:rPr>
          <w:rFonts w:asciiTheme="majorBidi" w:hAnsiTheme="majorBidi" w:cstheme="majorBidi"/>
          <w:sz w:val="28"/>
          <w:szCs w:val="28"/>
          <w:lang w:val="vi-VN"/>
        </w:rPr>
        <w:t>CTMTQG</w:t>
      </w:r>
      <w:r w:rsidRPr="00E10F70">
        <w:rPr>
          <w:rFonts w:asciiTheme="majorBidi" w:hAnsiTheme="majorBidi" w:cstheme="majorBidi"/>
          <w:sz w:val="28"/>
          <w:szCs w:val="28"/>
          <w:lang w:val="vi-VN"/>
        </w:rPr>
        <w:t xml:space="preserve"> giảm nghèo bền vững</w:t>
      </w:r>
      <w:r w:rsidR="00BA5C9F" w:rsidRPr="00E10F70">
        <w:rPr>
          <w:rFonts w:asciiTheme="majorBidi" w:hAnsiTheme="majorBidi" w:cstheme="majorBidi"/>
          <w:sz w:val="28"/>
          <w:szCs w:val="28"/>
          <w:lang w:val="vi-VN"/>
        </w:rPr>
        <w:t xml:space="preserve"> được </w:t>
      </w:r>
      <w:r w:rsidR="003C132C" w:rsidRPr="00E10F70">
        <w:rPr>
          <w:rFonts w:asciiTheme="majorBidi" w:hAnsiTheme="majorBidi" w:cstheme="majorBidi"/>
          <w:sz w:val="28"/>
          <w:szCs w:val="28"/>
          <w:lang w:val="vi-VN"/>
        </w:rPr>
        <w:t>NSTW</w:t>
      </w:r>
      <w:r w:rsidR="00BA5C9F" w:rsidRPr="00E10F70">
        <w:rPr>
          <w:rFonts w:asciiTheme="majorBidi" w:hAnsiTheme="majorBidi" w:cstheme="majorBidi"/>
          <w:sz w:val="28"/>
          <w:szCs w:val="28"/>
          <w:lang w:val="vi-VN"/>
        </w:rPr>
        <w:t xml:space="preserve"> tiếp tục hỗ trợ</w:t>
      </w:r>
      <w:r w:rsidRPr="00E10F70">
        <w:rPr>
          <w:rFonts w:asciiTheme="majorBidi" w:hAnsiTheme="majorBidi" w:cstheme="majorBidi"/>
          <w:sz w:val="28"/>
          <w:szCs w:val="28"/>
          <w:lang w:val="vi-VN"/>
        </w:rPr>
        <w:t>).</w:t>
      </w:r>
    </w:p>
    <w:p w14:paraId="30267EF3" w14:textId="5FDBA192" w:rsidR="00F36445" w:rsidRPr="00E10F70" w:rsidRDefault="00F36445" w:rsidP="00734705">
      <w:pPr>
        <w:pStyle w:val="ListParagraph"/>
        <w:numPr>
          <w:ilvl w:val="1"/>
          <w:numId w:val="3"/>
        </w:numPr>
        <w:spacing w:before="120" w:after="120" w:line="252"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Dự kiến </w:t>
      </w:r>
      <w:r w:rsidR="00A335FC" w:rsidRPr="00E10F70">
        <w:rPr>
          <w:rFonts w:asciiTheme="majorBidi" w:hAnsiTheme="majorBidi" w:cstheme="majorBidi"/>
          <w:sz w:val="28"/>
          <w:szCs w:val="28"/>
          <w:lang w:val="vi-VN"/>
        </w:rPr>
        <w:t>chi NSĐP</w:t>
      </w:r>
      <w:r w:rsidRPr="00E10F70">
        <w:rPr>
          <w:rFonts w:asciiTheme="majorBidi" w:hAnsiTheme="majorBidi" w:cstheme="majorBidi"/>
          <w:sz w:val="28"/>
          <w:szCs w:val="28"/>
          <w:lang w:val="vi-VN"/>
        </w:rPr>
        <w:t xml:space="preserve"> năm 2024, 2025 và giai đoạn 2026 - 2030:</w:t>
      </w:r>
    </w:p>
    <w:p w14:paraId="14673A05" w14:textId="7A31E79C" w:rsidR="00E128F5" w:rsidRPr="00E10F70" w:rsidRDefault="00E128F5" w:rsidP="00D323F7">
      <w:pPr>
        <w:pStyle w:val="ListParagraph"/>
        <w:spacing w:before="120" w:after="120" w:line="252" w:lineRule="auto"/>
        <w:ind w:left="0" w:firstLine="720"/>
        <w:contextualSpacing w:val="0"/>
        <w:jc w:val="both"/>
        <w:rPr>
          <w:rFonts w:asciiTheme="majorBidi" w:hAnsiTheme="majorBidi" w:cstheme="majorBidi"/>
          <w:spacing w:val="-4"/>
          <w:sz w:val="28"/>
          <w:szCs w:val="28"/>
          <w:lang w:val="vi-VN"/>
        </w:rPr>
      </w:pPr>
      <w:r w:rsidRPr="00E10F70">
        <w:rPr>
          <w:rFonts w:asciiTheme="majorBidi" w:hAnsiTheme="majorBidi" w:cstheme="majorBidi"/>
          <w:spacing w:val="-4"/>
          <w:sz w:val="28"/>
          <w:szCs w:val="28"/>
          <w:lang w:val="vi-VN"/>
        </w:rPr>
        <w:t xml:space="preserve">Tổng chi </w:t>
      </w:r>
      <w:r w:rsidR="00FA2E91" w:rsidRPr="00E10F70">
        <w:rPr>
          <w:rFonts w:asciiTheme="majorBidi" w:hAnsiTheme="majorBidi" w:cstheme="majorBidi"/>
          <w:spacing w:val="-4"/>
          <w:sz w:val="28"/>
          <w:szCs w:val="28"/>
          <w:lang w:val="vi-VN"/>
        </w:rPr>
        <w:t>NSĐP</w:t>
      </w:r>
      <w:r w:rsidRPr="00E10F70">
        <w:rPr>
          <w:rFonts w:asciiTheme="majorBidi" w:hAnsiTheme="majorBidi" w:cstheme="majorBidi"/>
          <w:spacing w:val="-4"/>
          <w:sz w:val="28"/>
          <w:szCs w:val="28"/>
          <w:lang w:val="vi-VN"/>
        </w:rPr>
        <w:t xml:space="preserve"> giai đoạn 20</w:t>
      </w:r>
      <w:r w:rsidR="00F4216C" w:rsidRPr="00E10F70">
        <w:rPr>
          <w:rFonts w:asciiTheme="majorBidi" w:hAnsiTheme="majorBidi" w:cstheme="majorBidi"/>
          <w:spacing w:val="-4"/>
          <w:sz w:val="28"/>
          <w:szCs w:val="28"/>
          <w:lang w:val="vi-VN"/>
        </w:rPr>
        <w:t>24</w:t>
      </w:r>
      <w:r w:rsidRPr="00E10F70">
        <w:rPr>
          <w:rFonts w:asciiTheme="majorBidi" w:hAnsiTheme="majorBidi" w:cstheme="majorBidi"/>
          <w:spacing w:val="-4"/>
          <w:sz w:val="28"/>
          <w:szCs w:val="28"/>
          <w:lang w:val="vi-VN"/>
        </w:rPr>
        <w:t xml:space="preserve"> – 20</w:t>
      </w:r>
      <w:r w:rsidR="00F4216C" w:rsidRPr="00E10F70">
        <w:rPr>
          <w:rFonts w:asciiTheme="majorBidi" w:hAnsiTheme="majorBidi" w:cstheme="majorBidi"/>
          <w:spacing w:val="-4"/>
          <w:sz w:val="28"/>
          <w:szCs w:val="28"/>
          <w:lang w:val="vi-VN"/>
        </w:rPr>
        <w:t>30</w:t>
      </w:r>
      <w:r w:rsidRPr="00E10F70">
        <w:rPr>
          <w:rFonts w:asciiTheme="majorBidi" w:hAnsiTheme="majorBidi" w:cstheme="majorBidi"/>
          <w:spacing w:val="-4"/>
          <w:sz w:val="28"/>
          <w:szCs w:val="28"/>
          <w:lang w:val="vi-VN"/>
        </w:rPr>
        <w:t xml:space="preserve"> là </w:t>
      </w:r>
      <w:r w:rsidR="00987D69" w:rsidRPr="00E10F70">
        <w:rPr>
          <w:rFonts w:asciiTheme="majorBidi" w:hAnsiTheme="majorBidi" w:cstheme="majorBidi"/>
          <w:spacing w:val="-4"/>
          <w:sz w:val="28"/>
          <w:szCs w:val="28"/>
          <w:lang w:val="vi-VN"/>
        </w:rPr>
        <w:t>170.5</w:t>
      </w:r>
      <w:r w:rsidR="000C56CC" w:rsidRPr="00E10F70">
        <w:rPr>
          <w:rFonts w:asciiTheme="majorBidi" w:hAnsiTheme="majorBidi" w:cstheme="majorBidi"/>
          <w:spacing w:val="-4"/>
          <w:sz w:val="28"/>
          <w:szCs w:val="28"/>
          <w:lang w:val="vi-VN"/>
        </w:rPr>
        <w:t>61</w:t>
      </w:r>
      <w:r w:rsidRPr="00E10F70">
        <w:rPr>
          <w:rFonts w:asciiTheme="majorBidi" w:hAnsiTheme="majorBidi" w:cstheme="majorBidi"/>
          <w:spacing w:val="-4"/>
          <w:sz w:val="28"/>
          <w:szCs w:val="28"/>
          <w:lang w:val="vi-VN"/>
        </w:rPr>
        <w:t xml:space="preserve"> tỷ đồng, trong đó: </w:t>
      </w:r>
      <w:r w:rsidR="001A04A0" w:rsidRPr="00E10F70">
        <w:rPr>
          <w:rFonts w:asciiTheme="majorBidi" w:hAnsiTheme="majorBidi" w:cstheme="majorBidi"/>
          <w:spacing w:val="-4"/>
          <w:sz w:val="28"/>
          <w:szCs w:val="28"/>
          <w:lang w:val="vi-VN"/>
        </w:rPr>
        <w:t>c</w:t>
      </w:r>
      <w:r w:rsidRPr="00E10F70">
        <w:rPr>
          <w:rFonts w:asciiTheme="majorBidi" w:hAnsiTheme="majorBidi" w:cstheme="majorBidi"/>
          <w:spacing w:val="-4"/>
          <w:sz w:val="28"/>
          <w:szCs w:val="28"/>
          <w:lang w:val="vi-VN"/>
        </w:rPr>
        <w:t xml:space="preserve">hi đầu tư phát triển là </w:t>
      </w:r>
      <w:r w:rsidR="003740F8" w:rsidRPr="00E10F70">
        <w:rPr>
          <w:rFonts w:asciiTheme="majorBidi" w:hAnsiTheme="majorBidi" w:cstheme="majorBidi"/>
          <w:spacing w:val="-4"/>
          <w:sz w:val="28"/>
          <w:szCs w:val="28"/>
          <w:lang w:val="vi-VN"/>
        </w:rPr>
        <w:t>48.5</w:t>
      </w:r>
      <w:r w:rsidR="00DC203A" w:rsidRPr="00E10F70">
        <w:rPr>
          <w:rFonts w:asciiTheme="majorBidi" w:hAnsiTheme="majorBidi" w:cstheme="majorBidi"/>
          <w:spacing w:val="-4"/>
          <w:sz w:val="28"/>
          <w:szCs w:val="28"/>
          <w:lang w:val="vi-VN"/>
        </w:rPr>
        <w:t>79</w:t>
      </w:r>
      <w:r w:rsidRPr="00E10F70">
        <w:rPr>
          <w:rFonts w:asciiTheme="majorBidi" w:hAnsiTheme="majorBidi" w:cstheme="majorBidi"/>
          <w:spacing w:val="-4"/>
          <w:sz w:val="28"/>
          <w:szCs w:val="28"/>
          <w:lang w:val="vi-VN"/>
        </w:rPr>
        <w:t xml:space="preserve"> tỷ đồng; chi thường xuyên là </w:t>
      </w:r>
      <w:r w:rsidR="00F64473" w:rsidRPr="00E10F70">
        <w:rPr>
          <w:rFonts w:asciiTheme="majorBidi" w:hAnsiTheme="majorBidi" w:cstheme="majorBidi"/>
          <w:spacing w:val="-4"/>
          <w:sz w:val="28"/>
          <w:szCs w:val="28"/>
          <w:lang w:val="vi-VN"/>
        </w:rPr>
        <w:t>102.5</w:t>
      </w:r>
      <w:r w:rsidR="0023679E" w:rsidRPr="00E10F70">
        <w:rPr>
          <w:rFonts w:asciiTheme="majorBidi" w:hAnsiTheme="majorBidi" w:cstheme="majorBidi"/>
          <w:spacing w:val="-4"/>
          <w:sz w:val="28"/>
          <w:szCs w:val="28"/>
          <w:lang w:val="vi-VN"/>
        </w:rPr>
        <w:t>98</w:t>
      </w:r>
      <w:r w:rsidRPr="00E10F70">
        <w:rPr>
          <w:rFonts w:asciiTheme="majorBidi" w:hAnsiTheme="majorBidi" w:cstheme="majorBidi"/>
          <w:spacing w:val="-4"/>
          <w:sz w:val="28"/>
          <w:szCs w:val="28"/>
          <w:lang w:val="vi-VN"/>
        </w:rPr>
        <w:t xml:space="preserve"> tỷ đồng; chi </w:t>
      </w:r>
      <w:r w:rsidR="00FC090C" w:rsidRPr="00E10F70">
        <w:rPr>
          <w:rFonts w:asciiTheme="majorBidi" w:hAnsiTheme="majorBidi" w:cstheme="majorBidi"/>
          <w:spacing w:val="-4"/>
          <w:sz w:val="28"/>
          <w:szCs w:val="28"/>
          <w:lang w:val="vi-VN"/>
        </w:rPr>
        <w:t>CTMTQG</w:t>
      </w:r>
      <w:r w:rsidRPr="00E10F70">
        <w:rPr>
          <w:rFonts w:asciiTheme="majorBidi" w:hAnsiTheme="majorBidi" w:cstheme="majorBidi"/>
          <w:spacing w:val="-4"/>
          <w:sz w:val="28"/>
          <w:szCs w:val="28"/>
          <w:lang w:val="vi-VN"/>
        </w:rPr>
        <w:t xml:space="preserve">, chương trình mục tiêu và nhiệm vụ Trung ương giao là </w:t>
      </w:r>
      <w:r w:rsidR="00AA6739" w:rsidRPr="00E10F70">
        <w:rPr>
          <w:rFonts w:asciiTheme="majorBidi" w:hAnsiTheme="majorBidi" w:cstheme="majorBidi"/>
          <w:spacing w:val="-4"/>
          <w:sz w:val="28"/>
          <w:szCs w:val="28"/>
          <w:lang w:val="vi-VN"/>
        </w:rPr>
        <w:t>13.24</w:t>
      </w:r>
      <w:r w:rsidR="00931034" w:rsidRPr="00E10F70">
        <w:rPr>
          <w:rFonts w:asciiTheme="majorBidi" w:hAnsiTheme="majorBidi" w:cstheme="majorBidi"/>
          <w:spacing w:val="-4"/>
          <w:sz w:val="28"/>
          <w:szCs w:val="28"/>
          <w:lang w:val="vi-VN"/>
        </w:rPr>
        <w:t>5</w:t>
      </w:r>
      <w:r w:rsidRPr="00E10F70">
        <w:rPr>
          <w:rFonts w:asciiTheme="majorBidi" w:hAnsiTheme="majorBidi" w:cstheme="majorBidi"/>
          <w:spacing w:val="-4"/>
          <w:sz w:val="28"/>
          <w:szCs w:val="28"/>
          <w:lang w:val="vi-VN"/>
        </w:rPr>
        <w:t xml:space="preserve"> tỷ đồng, cụ thể như sau:</w:t>
      </w:r>
    </w:p>
    <w:p w14:paraId="57299DB8" w14:textId="5499FC14" w:rsidR="00E128F5" w:rsidRPr="00E10F70" w:rsidRDefault="00E128F5" w:rsidP="00734705">
      <w:pPr>
        <w:pStyle w:val="ListParagraph"/>
        <w:numPr>
          <w:ilvl w:val="0"/>
          <w:numId w:val="13"/>
        </w:numPr>
        <w:spacing w:before="120" w:after="120" w:line="252"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Năm 20</w:t>
      </w:r>
      <w:r w:rsidR="00D9293B" w:rsidRPr="00E10F70">
        <w:rPr>
          <w:rFonts w:asciiTheme="majorBidi" w:hAnsiTheme="majorBidi" w:cstheme="majorBidi"/>
          <w:sz w:val="28"/>
          <w:szCs w:val="28"/>
          <w:lang w:val="vi-VN"/>
        </w:rPr>
        <w:t>24</w:t>
      </w:r>
      <w:r w:rsidRPr="00E10F70">
        <w:rPr>
          <w:rFonts w:asciiTheme="majorBidi" w:hAnsiTheme="majorBidi" w:cstheme="majorBidi"/>
          <w:sz w:val="28"/>
          <w:szCs w:val="28"/>
          <w:lang w:val="vi-VN"/>
        </w:rPr>
        <w:t xml:space="preserve">: Chi </w:t>
      </w:r>
      <w:r w:rsidR="00D9293B" w:rsidRPr="00E10F70">
        <w:rPr>
          <w:rFonts w:asciiTheme="majorBidi" w:hAnsiTheme="majorBidi" w:cstheme="majorBidi"/>
          <w:sz w:val="28"/>
          <w:szCs w:val="28"/>
          <w:lang w:val="vi-VN"/>
        </w:rPr>
        <w:t>NSĐP</w:t>
      </w:r>
      <w:r w:rsidRPr="00E10F70">
        <w:rPr>
          <w:rFonts w:asciiTheme="majorBidi" w:hAnsiTheme="majorBidi" w:cstheme="majorBidi"/>
          <w:sz w:val="28"/>
          <w:szCs w:val="28"/>
          <w:lang w:val="vi-VN"/>
        </w:rPr>
        <w:t xml:space="preserve"> là </w:t>
      </w:r>
      <w:r w:rsidR="00420F11" w:rsidRPr="00E10F70">
        <w:rPr>
          <w:rFonts w:asciiTheme="majorBidi" w:hAnsiTheme="majorBidi" w:cstheme="majorBidi"/>
          <w:sz w:val="28"/>
          <w:szCs w:val="28"/>
          <w:lang w:val="vi-VN"/>
        </w:rPr>
        <w:t>16.0</w:t>
      </w:r>
      <w:r w:rsidR="00B915B6" w:rsidRPr="00E10F70">
        <w:rPr>
          <w:rFonts w:asciiTheme="majorBidi" w:hAnsiTheme="majorBidi" w:cstheme="majorBidi"/>
          <w:sz w:val="28"/>
          <w:szCs w:val="28"/>
          <w:lang w:val="vi-VN"/>
        </w:rPr>
        <w:t>7</w:t>
      </w:r>
      <w:r w:rsidR="002610F8" w:rsidRPr="00E10F70">
        <w:rPr>
          <w:rFonts w:asciiTheme="majorBidi" w:hAnsiTheme="majorBidi" w:cstheme="majorBidi"/>
          <w:sz w:val="28"/>
          <w:szCs w:val="28"/>
          <w:lang w:val="vi-VN"/>
        </w:rPr>
        <w:t>1</w:t>
      </w:r>
      <w:r w:rsidRPr="00E10F70">
        <w:rPr>
          <w:rFonts w:asciiTheme="majorBidi" w:hAnsiTheme="majorBidi" w:cstheme="majorBidi"/>
          <w:sz w:val="28"/>
          <w:szCs w:val="28"/>
          <w:lang w:val="vi-VN"/>
        </w:rPr>
        <w:t xml:space="preserve"> tỷ đồng, </w:t>
      </w:r>
      <w:r w:rsidR="006B5474" w:rsidRPr="00E10F70">
        <w:rPr>
          <w:rFonts w:asciiTheme="majorBidi" w:hAnsiTheme="majorBidi" w:cstheme="majorBidi"/>
          <w:sz w:val="28"/>
          <w:szCs w:val="28"/>
          <w:lang w:val="vi-VN"/>
        </w:rPr>
        <w:t>tăng 27,4</w:t>
      </w:r>
      <w:r w:rsidR="00D141DC" w:rsidRPr="00E10F70">
        <w:rPr>
          <w:rFonts w:asciiTheme="majorBidi" w:hAnsiTheme="majorBidi" w:cstheme="majorBidi"/>
          <w:sz w:val="28"/>
          <w:szCs w:val="28"/>
          <w:lang w:val="vi-VN"/>
        </w:rPr>
        <w:t>3</w:t>
      </w:r>
      <w:r w:rsidR="006B5474" w:rsidRPr="00E10F70">
        <w:rPr>
          <w:rFonts w:asciiTheme="majorBidi" w:hAnsiTheme="majorBidi" w:cstheme="majorBidi"/>
          <w:sz w:val="28"/>
          <w:szCs w:val="28"/>
          <w:lang w:val="vi-VN"/>
        </w:rPr>
        <w:t xml:space="preserve">% </w:t>
      </w:r>
      <w:r w:rsidR="008A1F16" w:rsidRPr="00E10F70">
        <w:rPr>
          <w:rFonts w:asciiTheme="majorBidi" w:hAnsiTheme="majorBidi" w:cstheme="majorBidi"/>
          <w:sz w:val="28"/>
          <w:szCs w:val="28"/>
          <w:lang w:val="vi-VN"/>
        </w:rPr>
        <w:t>so với năm 2023</w:t>
      </w:r>
      <w:r w:rsidRPr="00E10F70">
        <w:rPr>
          <w:rFonts w:asciiTheme="majorBidi" w:hAnsiTheme="majorBidi" w:cstheme="majorBidi"/>
          <w:sz w:val="28"/>
          <w:szCs w:val="28"/>
          <w:lang w:val="vi-VN"/>
        </w:rPr>
        <w:t xml:space="preserve">, trong đó: Chi đầu tư phát triển là </w:t>
      </w:r>
      <w:r w:rsidR="00655AEF" w:rsidRPr="00E10F70">
        <w:rPr>
          <w:rFonts w:asciiTheme="majorBidi" w:hAnsiTheme="majorBidi" w:cstheme="majorBidi"/>
          <w:sz w:val="28"/>
          <w:szCs w:val="28"/>
          <w:lang w:val="vi-VN"/>
        </w:rPr>
        <w:t>4.33</w:t>
      </w:r>
      <w:r w:rsidR="008F4999" w:rsidRPr="00E10F70">
        <w:rPr>
          <w:rFonts w:asciiTheme="majorBidi" w:hAnsiTheme="majorBidi" w:cstheme="majorBidi"/>
          <w:sz w:val="28"/>
          <w:szCs w:val="28"/>
          <w:lang w:val="vi-VN"/>
        </w:rPr>
        <w:t>7</w:t>
      </w:r>
      <w:r w:rsidRPr="00E10F70">
        <w:rPr>
          <w:rFonts w:asciiTheme="majorBidi" w:hAnsiTheme="majorBidi" w:cstheme="majorBidi"/>
          <w:sz w:val="28"/>
          <w:szCs w:val="28"/>
          <w:lang w:val="vi-VN"/>
        </w:rPr>
        <w:t xml:space="preserve"> tỷ đồng; chi thường xuyên là </w:t>
      </w:r>
      <w:r w:rsidR="00A81583" w:rsidRPr="00E10F70">
        <w:rPr>
          <w:rFonts w:asciiTheme="majorBidi" w:hAnsiTheme="majorBidi" w:cstheme="majorBidi"/>
          <w:sz w:val="28"/>
          <w:szCs w:val="28"/>
          <w:lang w:val="vi-VN"/>
        </w:rPr>
        <w:t>9.73</w:t>
      </w:r>
      <w:r w:rsidR="009F00E3" w:rsidRPr="00E10F70">
        <w:rPr>
          <w:rFonts w:asciiTheme="majorBidi" w:hAnsiTheme="majorBidi" w:cstheme="majorBidi"/>
          <w:sz w:val="28"/>
          <w:szCs w:val="28"/>
          <w:lang w:val="vi-VN"/>
        </w:rPr>
        <w:t>2</w:t>
      </w:r>
      <w:r w:rsidRPr="00E10F70">
        <w:rPr>
          <w:rFonts w:asciiTheme="majorBidi" w:hAnsiTheme="majorBidi" w:cstheme="majorBidi"/>
          <w:sz w:val="28"/>
          <w:szCs w:val="28"/>
          <w:lang w:val="vi-VN"/>
        </w:rPr>
        <w:t xml:space="preserve"> tỷ đồng; chi </w:t>
      </w:r>
      <w:r w:rsidR="00833D32" w:rsidRPr="00E10F70">
        <w:rPr>
          <w:rFonts w:asciiTheme="majorBidi" w:hAnsiTheme="majorBidi" w:cstheme="majorBidi"/>
          <w:sz w:val="28"/>
          <w:szCs w:val="28"/>
          <w:lang w:val="vi-VN"/>
        </w:rPr>
        <w:t>CTMTQG</w:t>
      </w:r>
      <w:r w:rsidRPr="00E10F70">
        <w:rPr>
          <w:rFonts w:asciiTheme="majorBidi" w:hAnsiTheme="majorBidi" w:cstheme="majorBidi"/>
          <w:sz w:val="28"/>
          <w:szCs w:val="28"/>
          <w:lang w:val="vi-VN"/>
        </w:rPr>
        <w:t xml:space="preserve">, chương trình mục tiêu và nhiệm vụ Trung ương giao là </w:t>
      </w:r>
      <w:r w:rsidR="00B8551E" w:rsidRPr="00E10F70">
        <w:rPr>
          <w:rFonts w:asciiTheme="majorBidi" w:hAnsiTheme="majorBidi" w:cstheme="majorBidi"/>
          <w:sz w:val="28"/>
          <w:szCs w:val="28"/>
          <w:lang w:val="vi-VN"/>
        </w:rPr>
        <w:t>1.441</w:t>
      </w:r>
      <w:r w:rsidRPr="00E10F70">
        <w:rPr>
          <w:rFonts w:asciiTheme="majorBidi" w:hAnsiTheme="majorBidi" w:cstheme="majorBidi"/>
          <w:sz w:val="28"/>
          <w:szCs w:val="28"/>
          <w:lang w:val="vi-VN"/>
        </w:rPr>
        <w:t xml:space="preserve"> tỷ đồng.</w:t>
      </w:r>
    </w:p>
    <w:p w14:paraId="5C11CDFD" w14:textId="3D73C5B0" w:rsidR="00CE7396" w:rsidRPr="00E10F70" w:rsidRDefault="00CE7396" w:rsidP="00734705">
      <w:pPr>
        <w:pStyle w:val="ListParagraph"/>
        <w:numPr>
          <w:ilvl w:val="0"/>
          <w:numId w:val="13"/>
        </w:numPr>
        <w:spacing w:before="120" w:after="120" w:line="252"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Năm 202</w:t>
      </w:r>
      <w:r w:rsidR="006A4833" w:rsidRPr="00E10F70">
        <w:rPr>
          <w:rFonts w:asciiTheme="majorBidi" w:hAnsiTheme="majorBidi" w:cstheme="majorBidi"/>
          <w:sz w:val="28"/>
          <w:szCs w:val="28"/>
          <w:lang w:val="vi-VN"/>
        </w:rPr>
        <w:t>5</w:t>
      </w:r>
      <w:r w:rsidRPr="00E10F70">
        <w:rPr>
          <w:rFonts w:asciiTheme="majorBidi" w:hAnsiTheme="majorBidi" w:cstheme="majorBidi"/>
          <w:sz w:val="28"/>
          <w:szCs w:val="28"/>
          <w:lang w:val="vi-VN"/>
        </w:rPr>
        <w:t xml:space="preserve">: Chi NSĐP là </w:t>
      </w:r>
      <w:r w:rsidR="004F0DF1" w:rsidRPr="00E10F70">
        <w:rPr>
          <w:rFonts w:asciiTheme="majorBidi" w:hAnsiTheme="majorBidi" w:cstheme="majorBidi"/>
          <w:sz w:val="28"/>
          <w:szCs w:val="28"/>
          <w:lang w:val="vi-VN"/>
        </w:rPr>
        <w:t>18.2</w:t>
      </w:r>
      <w:r w:rsidR="001514CE" w:rsidRPr="00E10F70">
        <w:rPr>
          <w:rFonts w:asciiTheme="majorBidi" w:hAnsiTheme="majorBidi" w:cstheme="majorBidi"/>
          <w:sz w:val="28"/>
          <w:szCs w:val="28"/>
          <w:lang w:val="vi-VN"/>
        </w:rPr>
        <w:t>4</w:t>
      </w:r>
      <w:r w:rsidR="00B75BC0" w:rsidRPr="00E10F70">
        <w:rPr>
          <w:rFonts w:asciiTheme="majorBidi" w:hAnsiTheme="majorBidi" w:cstheme="majorBidi"/>
          <w:sz w:val="28"/>
          <w:szCs w:val="28"/>
          <w:lang w:val="vi-VN"/>
        </w:rPr>
        <w:t>5</w:t>
      </w:r>
      <w:r w:rsidRPr="00E10F70">
        <w:rPr>
          <w:rFonts w:asciiTheme="majorBidi" w:hAnsiTheme="majorBidi" w:cstheme="majorBidi"/>
          <w:sz w:val="28"/>
          <w:szCs w:val="28"/>
          <w:lang w:val="vi-VN"/>
        </w:rPr>
        <w:t xml:space="preserve"> tỷ đồng, </w:t>
      </w:r>
      <w:r w:rsidR="00BE6777" w:rsidRPr="00E10F70">
        <w:rPr>
          <w:rFonts w:asciiTheme="majorBidi" w:hAnsiTheme="majorBidi" w:cstheme="majorBidi"/>
          <w:sz w:val="28"/>
          <w:szCs w:val="28"/>
          <w:lang w:val="vi-VN"/>
        </w:rPr>
        <w:t xml:space="preserve">tăng </w:t>
      </w:r>
      <w:r w:rsidR="001730C4" w:rsidRPr="00E10F70">
        <w:rPr>
          <w:rFonts w:asciiTheme="majorBidi" w:hAnsiTheme="majorBidi" w:cstheme="majorBidi"/>
          <w:sz w:val="28"/>
          <w:szCs w:val="28"/>
          <w:lang w:val="vi-VN"/>
        </w:rPr>
        <w:t>13,5</w:t>
      </w:r>
      <w:r w:rsidR="00E67F2E" w:rsidRPr="00E10F70">
        <w:rPr>
          <w:rFonts w:asciiTheme="majorBidi" w:hAnsiTheme="majorBidi" w:cstheme="majorBidi"/>
          <w:sz w:val="28"/>
          <w:szCs w:val="28"/>
          <w:lang w:val="vi-VN"/>
        </w:rPr>
        <w:t>2</w:t>
      </w:r>
      <w:r w:rsidR="00BE6777" w:rsidRPr="00E10F70">
        <w:rPr>
          <w:rFonts w:asciiTheme="majorBidi" w:hAnsiTheme="majorBidi" w:cstheme="majorBidi"/>
          <w:sz w:val="28"/>
          <w:szCs w:val="28"/>
          <w:lang w:val="vi-VN"/>
        </w:rPr>
        <w:t>% so với năm 202</w:t>
      </w:r>
      <w:r w:rsidR="00E15B16" w:rsidRPr="00E10F70">
        <w:rPr>
          <w:rFonts w:asciiTheme="majorBidi" w:hAnsiTheme="majorBidi" w:cstheme="majorBidi"/>
          <w:sz w:val="28"/>
          <w:szCs w:val="28"/>
          <w:lang w:val="vi-VN"/>
        </w:rPr>
        <w:t>4</w:t>
      </w:r>
      <w:r w:rsidRPr="00E10F70">
        <w:rPr>
          <w:rFonts w:asciiTheme="majorBidi" w:hAnsiTheme="majorBidi" w:cstheme="majorBidi"/>
          <w:sz w:val="28"/>
          <w:szCs w:val="28"/>
          <w:lang w:val="vi-VN"/>
        </w:rPr>
        <w:t xml:space="preserve">, trong đó: Chi đầu tư phát triển là </w:t>
      </w:r>
      <w:r w:rsidR="00B9202E" w:rsidRPr="00E10F70">
        <w:rPr>
          <w:rFonts w:asciiTheme="majorBidi" w:hAnsiTheme="majorBidi" w:cstheme="majorBidi"/>
          <w:sz w:val="28"/>
          <w:szCs w:val="28"/>
          <w:lang w:val="vi-VN"/>
        </w:rPr>
        <w:t>5.05</w:t>
      </w:r>
      <w:r w:rsidR="00B24548" w:rsidRPr="00E10F70">
        <w:rPr>
          <w:rFonts w:asciiTheme="majorBidi" w:hAnsiTheme="majorBidi" w:cstheme="majorBidi"/>
          <w:sz w:val="28"/>
          <w:szCs w:val="28"/>
          <w:lang w:val="vi-VN"/>
        </w:rPr>
        <w:t>6</w:t>
      </w:r>
      <w:r w:rsidRPr="00E10F70">
        <w:rPr>
          <w:rFonts w:asciiTheme="majorBidi" w:hAnsiTheme="majorBidi" w:cstheme="majorBidi"/>
          <w:sz w:val="28"/>
          <w:szCs w:val="28"/>
          <w:lang w:val="vi-VN"/>
        </w:rPr>
        <w:t xml:space="preserve"> tỷ đồng; chi thường xuyên là </w:t>
      </w:r>
      <w:r w:rsidR="00FE42B2" w:rsidRPr="00E10F70">
        <w:rPr>
          <w:rFonts w:asciiTheme="majorBidi" w:hAnsiTheme="majorBidi" w:cstheme="majorBidi"/>
          <w:sz w:val="28"/>
          <w:szCs w:val="28"/>
          <w:lang w:val="vi-VN"/>
        </w:rPr>
        <w:t>11.0</w:t>
      </w:r>
      <w:r w:rsidR="0081429E" w:rsidRPr="00E10F70">
        <w:rPr>
          <w:rFonts w:asciiTheme="majorBidi" w:hAnsiTheme="majorBidi" w:cstheme="majorBidi"/>
          <w:sz w:val="28"/>
          <w:szCs w:val="28"/>
          <w:lang w:val="vi-VN"/>
        </w:rPr>
        <w:t>10</w:t>
      </w:r>
      <w:r w:rsidRPr="00E10F70">
        <w:rPr>
          <w:rFonts w:asciiTheme="majorBidi" w:hAnsiTheme="majorBidi" w:cstheme="majorBidi"/>
          <w:sz w:val="28"/>
          <w:szCs w:val="28"/>
          <w:lang w:val="vi-VN"/>
        </w:rPr>
        <w:t xml:space="preserve"> tỷ đồng; chi </w:t>
      </w:r>
      <w:r w:rsidR="00FE6A23" w:rsidRPr="00E10F70">
        <w:rPr>
          <w:rFonts w:asciiTheme="majorBidi" w:hAnsiTheme="majorBidi" w:cstheme="majorBidi"/>
          <w:sz w:val="28"/>
          <w:szCs w:val="28"/>
          <w:lang w:val="vi-VN"/>
        </w:rPr>
        <w:t>CTMTQG</w:t>
      </w:r>
      <w:r w:rsidRPr="00E10F70">
        <w:rPr>
          <w:rFonts w:asciiTheme="majorBidi" w:hAnsiTheme="majorBidi" w:cstheme="majorBidi"/>
          <w:sz w:val="28"/>
          <w:szCs w:val="28"/>
          <w:lang w:val="vi-VN"/>
        </w:rPr>
        <w:t xml:space="preserve">, chương trình mục tiêu và nhiệm vụ Trung ương giao là </w:t>
      </w:r>
      <w:r w:rsidR="004A776B" w:rsidRPr="00E10F70">
        <w:rPr>
          <w:rFonts w:asciiTheme="majorBidi" w:hAnsiTheme="majorBidi" w:cstheme="majorBidi"/>
          <w:sz w:val="28"/>
          <w:szCs w:val="28"/>
          <w:lang w:val="vi-VN"/>
        </w:rPr>
        <w:t>1.53</w:t>
      </w:r>
      <w:r w:rsidR="00D631F4" w:rsidRPr="00E10F70">
        <w:rPr>
          <w:rFonts w:asciiTheme="majorBidi" w:hAnsiTheme="majorBidi" w:cstheme="majorBidi"/>
          <w:sz w:val="28"/>
          <w:szCs w:val="28"/>
          <w:lang w:val="vi-VN"/>
        </w:rPr>
        <w:t>3</w:t>
      </w:r>
      <w:r w:rsidRPr="00E10F70">
        <w:rPr>
          <w:rFonts w:asciiTheme="majorBidi" w:hAnsiTheme="majorBidi" w:cstheme="majorBidi"/>
          <w:sz w:val="28"/>
          <w:szCs w:val="28"/>
          <w:lang w:val="vi-VN"/>
        </w:rPr>
        <w:t xml:space="preserve"> tỷ đồng.</w:t>
      </w:r>
    </w:p>
    <w:p w14:paraId="1D2DE456" w14:textId="7F031CC7" w:rsidR="00093D27" w:rsidRPr="00E10F70" w:rsidRDefault="00093D27" w:rsidP="00734705">
      <w:pPr>
        <w:pStyle w:val="ListParagraph"/>
        <w:numPr>
          <w:ilvl w:val="0"/>
          <w:numId w:val="13"/>
        </w:numPr>
        <w:spacing w:before="120" w:after="120" w:line="252"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Năm 202</w:t>
      </w:r>
      <w:r w:rsidR="004F4BF7" w:rsidRPr="00E10F70">
        <w:rPr>
          <w:rFonts w:asciiTheme="majorBidi" w:hAnsiTheme="majorBidi" w:cstheme="majorBidi"/>
          <w:sz w:val="28"/>
          <w:szCs w:val="28"/>
          <w:lang w:val="vi-VN"/>
        </w:rPr>
        <w:t>6</w:t>
      </w:r>
      <w:r w:rsidRPr="00E10F70">
        <w:rPr>
          <w:rFonts w:asciiTheme="majorBidi" w:hAnsiTheme="majorBidi" w:cstheme="majorBidi"/>
          <w:sz w:val="28"/>
          <w:szCs w:val="28"/>
          <w:lang w:val="vi-VN"/>
        </w:rPr>
        <w:t xml:space="preserve">: Chi NSĐP là </w:t>
      </w:r>
      <w:r w:rsidR="00665C4C" w:rsidRPr="00E10F70">
        <w:rPr>
          <w:rFonts w:asciiTheme="majorBidi" w:hAnsiTheme="majorBidi" w:cstheme="majorBidi"/>
          <w:sz w:val="28"/>
          <w:szCs w:val="28"/>
          <w:lang w:val="vi-VN"/>
        </w:rPr>
        <w:t>20.6</w:t>
      </w:r>
      <w:r w:rsidR="002366D4" w:rsidRPr="00E10F70">
        <w:rPr>
          <w:rFonts w:asciiTheme="majorBidi" w:hAnsiTheme="majorBidi" w:cstheme="majorBidi"/>
          <w:sz w:val="28"/>
          <w:szCs w:val="28"/>
          <w:lang w:val="vi-VN"/>
        </w:rPr>
        <w:t>42</w:t>
      </w:r>
      <w:r w:rsidRPr="00E10F70">
        <w:rPr>
          <w:rFonts w:asciiTheme="majorBidi" w:hAnsiTheme="majorBidi" w:cstheme="majorBidi"/>
          <w:sz w:val="28"/>
          <w:szCs w:val="28"/>
          <w:lang w:val="vi-VN"/>
        </w:rPr>
        <w:t xml:space="preserve"> tỷ đồng, tăng </w:t>
      </w:r>
      <w:r w:rsidR="009B7FBD" w:rsidRPr="00E10F70">
        <w:rPr>
          <w:rFonts w:asciiTheme="majorBidi" w:hAnsiTheme="majorBidi" w:cstheme="majorBidi"/>
          <w:sz w:val="28"/>
          <w:szCs w:val="28"/>
          <w:lang w:val="vi-VN"/>
        </w:rPr>
        <w:t>13,1</w:t>
      </w:r>
      <w:r w:rsidR="002E0FE5" w:rsidRPr="00E10F70">
        <w:rPr>
          <w:rFonts w:asciiTheme="majorBidi" w:hAnsiTheme="majorBidi" w:cstheme="majorBidi"/>
          <w:sz w:val="28"/>
          <w:szCs w:val="28"/>
          <w:lang w:val="vi-VN"/>
        </w:rPr>
        <w:t>4</w:t>
      </w:r>
      <w:r w:rsidRPr="00E10F70">
        <w:rPr>
          <w:rFonts w:asciiTheme="majorBidi" w:hAnsiTheme="majorBidi" w:cstheme="majorBidi"/>
          <w:sz w:val="28"/>
          <w:szCs w:val="28"/>
          <w:lang w:val="vi-VN"/>
        </w:rPr>
        <w:t>% so với năm 202</w:t>
      </w:r>
      <w:r w:rsidR="00BB3B51" w:rsidRPr="00E10F70">
        <w:rPr>
          <w:rFonts w:asciiTheme="majorBidi" w:hAnsiTheme="majorBidi" w:cstheme="majorBidi"/>
          <w:sz w:val="28"/>
          <w:szCs w:val="28"/>
          <w:lang w:val="vi-VN"/>
        </w:rPr>
        <w:t>5</w:t>
      </w:r>
      <w:r w:rsidRPr="00E10F70">
        <w:rPr>
          <w:rFonts w:asciiTheme="majorBidi" w:hAnsiTheme="majorBidi" w:cstheme="majorBidi"/>
          <w:sz w:val="28"/>
          <w:szCs w:val="28"/>
          <w:lang w:val="vi-VN"/>
        </w:rPr>
        <w:t xml:space="preserve">, trong đó: Chi đầu tư phát triển là </w:t>
      </w:r>
      <w:r w:rsidR="006F6863" w:rsidRPr="00E10F70">
        <w:rPr>
          <w:rFonts w:asciiTheme="majorBidi" w:hAnsiTheme="majorBidi" w:cstheme="majorBidi"/>
          <w:sz w:val="28"/>
          <w:szCs w:val="28"/>
          <w:lang w:val="vi-VN"/>
        </w:rPr>
        <w:t>5.78</w:t>
      </w:r>
      <w:r w:rsidR="000C0BDA" w:rsidRPr="00E10F70">
        <w:rPr>
          <w:rFonts w:asciiTheme="majorBidi" w:hAnsiTheme="majorBidi" w:cstheme="majorBidi"/>
          <w:sz w:val="28"/>
          <w:szCs w:val="28"/>
          <w:lang w:val="vi-VN"/>
        </w:rPr>
        <w:t>5</w:t>
      </w:r>
      <w:r w:rsidRPr="00E10F70">
        <w:rPr>
          <w:rFonts w:asciiTheme="majorBidi" w:hAnsiTheme="majorBidi" w:cstheme="majorBidi"/>
          <w:sz w:val="28"/>
          <w:szCs w:val="28"/>
          <w:lang w:val="vi-VN"/>
        </w:rPr>
        <w:t xml:space="preserve"> tỷ đồng; chi thường xuyên là </w:t>
      </w:r>
      <w:r w:rsidR="00FE17EF" w:rsidRPr="00E10F70">
        <w:rPr>
          <w:rFonts w:asciiTheme="majorBidi" w:hAnsiTheme="majorBidi" w:cstheme="majorBidi"/>
          <w:sz w:val="28"/>
          <w:szCs w:val="28"/>
          <w:lang w:val="vi-VN"/>
        </w:rPr>
        <w:t>12.42</w:t>
      </w:r>
      <w:r w:rsidR="00604DE0" w:rsidRPr="00E10F70">
        <w:rPr>
          <w:rFonts w:asciiTheme="majorBidi" w:hAnsiTheme="majorBidi" w:cstheme="majorBidi"/>
          <w:sz w:val="28"/>
          <w:szCs w:val="28"/>
          <w:lang w:val="vi-VN"/>
        </w:rPr>
        <w:t>8</w:t>
      </w:r>
      <w:r w:rsidRPr="00E10F70">
        <w:rPr>
          <w:rFonts w:asciiTheme="majorBidi" w:hAnsiTheme="majorBidi" w:cstheme="majorBidi"/>
          <w:sz w:val="28"/>
          <w:szCs w:val="28"/>
          <w:lang w:val="vi-VN"/>
        </w:rPr>
        <w:t xml:space="preserve"> tỷ đồng; chi </w:t>
      </w:r>
      <w:r w:rsidR="00FE6A23" w:rsidRPr="00E10F70">
        <w:rPr>
          <w:rFonts w:asciiTheme="majorBidi" w:hAnsiTheme="majorBidi" w:cstheme="majorBidi"/>
          <w:sz w:val="28"/>
          <w:szCs w:val="28"/>
          <w:lang w:val="vi-VN"/>
        </w:rPr>
        <w:t>CTMTQG</w:t>
      </w:r>
      <w:r w:rsidRPr="00E10F70">
        <w:rPr>
          <w:rFonts w:asciiTheme="majorBidi" w:hAnsiTheme="majorBidi" w:cstheme="majorBidi"/>
          <w:sz w:val="28"/>
          <w:szCs w:val="28"/>
          <w:lang w:val="vi-VN"/>
        </w:rPr>
        <w:t xml:space="preserve">, chương trình mục tiêu và nhiệm vụ Trung ương giao là </w:t>
      </w:r>
      <w:r w:rsidR="005742CC" w:rsidRPr="00E10F70">
        <w:rPr>
          <w:rFonts w:asciiTheme="majorBidi" w:hAnsiTheme="majorBidi" w:cstheme="majorBidi"/>
          <w:sz w:val="28"/>
          <w:szCs w:val="28"/>
          <w:lang w:val="vi-VN"/>
        </w:rPr>
        <w:t>1.693</w:t>
      </w:r>
      <w:r w:rsidRPr="00E10F70">
        <w:rPr>
          <w:rFonts w:asciiTheme="majorBidi" w:hAnsiTheme="majorBidi" w:cstheme="majorBidi"/>
          <w:sz w:val="28"/>
          <w:szCs w:val="28"/>
          <w:lang w:val="vi-VN"/>
        </w:rPr>
        <w:t xml:space="preserve"> tỷ đồng.</w:t>
      </w:r>
    </w:p>
    <w:p w14:paraId="5D784C0A" w14:textId="400AE7E2" w:rsidR="00CB470D" w:rsidRPr="00E10F70" w:rsidRDefault="00CB470D" w:rsidP="00734705">
      <w:pPr>
        <w:pStyle w:val="ListParagraph"/>
        <w:numPr>
          <w:ilvl w:val="0"/>
          <w:numId w:val="13"/>
        </w:numPr>
        <w:spacing w:before="120" w:after="120" w:line="252"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lastRenderedPageBreak/>
        <w:t xml:space="preserve">Năm 2027: Chi NSĐP là </w:t>
      </w:r>
      <w:r w:rsidR="005D3F2A" w:rsidRPr="00E10F70">
        <w:rPr>
          <w:rFonts w:asciiTheme="majorBidi" w:hAnsiTheme="majorBidi" w:cstheme="majorBidi"/>
          <w:sz w:val="28"/>
          <w:szCs w:val="28"/>
          <w:lang w:val="vi-VN"/>
        </w:rPr>
        <w:t>23.5</w:t>
      </w:r>
      <w:r w:rsidR="00973DA4" w:rsidRPr="00E10F70">
        <w:rPr>
          <w:rFonts w:asciiTheme="majorBidi" w:hAnsiTheme="majorBidi" w:cstheme="majorBidi"/>
          <w:sz w:val="28"/>
          <w:szCs w:val="28"/>
          <w:lang w:val="vi-VN"/>
        </w:rPr>
        <w:t>2</w:t>
      </w:r>
      <w:r w:rsidR="00461DF1" w:rsidRPr="00E10F70">
        <w:rPr>
          <w:rFonts w:asciiTheme="majorBidi" w:hAnsiTheme="majorBidi" w:cstheme="majorBidi"/>
          <w:sz w:val="28"/>
          <w:szCs w:val="28"/>
          <w:lang w:val="vi-VN"/>
        </w:rPr>
        <w:t>9</w:t>
      </w:r>
      <w:r w:rsidRPr="00E10F70">
        <w:rPr>
          <w:rFonts w:asciiTheme="majorBidi" w:hAnsiTheme="majorBidi" w:cstheme="majorBidi"/>
          <w:sz w:val="28"/>
          <w:szCs w:val="28"/>
          <w:lang w:val="vi-VN"/>
        </w:rPr>
        <w:t xml:space="preserve"> tỷ đồng, tăng </w:t>
      </w:r>
      <w:r w:rsidR="00DD4991" w:rsidRPr="00E10F70">
        <w:rPr>
          <w:rFonts w:asciiTheme="majorBidi" w:hAnsiTheme="majorBidi" w:cstheme="majorBidi"/>
          <w:sz w:val="28"/>
          <w:szCs w:val="28"/>
          <w:lang w:val="vi-VN"/>
        </w:rPr>
        <w:t>13,9</w:t>
      </w:r>
      <w:r w:rsidR="00461DF1" w:rsidRPr="00E10F70">
        <w:rPr>
          <w:rFonts w:asciiTheme="majorBidi" w:hAnsiTheme="majorBidi" w:cstheme="majorBidi"/>
          <w:sz w:val="28"/>
          <w:szCs w:val="28"/>
          <w:lang w:val="vi-VN"/>
        </w:rPr>
        <w:t>9</w:t>
      </w:r>
      <w:r w:rsidRPr="00E10F70">
        <w:rPr>
          <w:rFonts w:asciiTheme="majorBidi" w:hAnsiTheme="majorBidi" w:cstheme="majorBidi"/>
          <w:sz w:val="28"/>
          <w:szCs w:val="28"/>
          <w:lang w:val="vi-VN"/>
        </w:rPr>
        <w:t>% so với năm 202</w:t>
      </w:r>
      <w:r w:rsidR="00F74527" w:rsidRPr="00E10F70">
        <w:rPr>
          <w:rFonts w:asciiTheme="majorBidi" w:hAnsiTheme="majorBidi" w:cstheme="majorBidi"/>
          <w:sz w:val="28"/>
          <w:szCs w:val="28"/>
          <w:lang w:val="vi-VN"/>
        </w:rPr>
        <w:t>6</w:t>
      </w:r>
      <w:r w:rsidRPr="00E10F70">
        <w:rPr>
          <w:rFonts w:asciiTheme="majorBidi" w:hAnsiTheme="majorBidi" w:cstheme="majorBidi"/>
          <w:sz w:val="28"/>
          <w:szCs w:val="28"/>
          <w:lang w:val="vi-VN"/>
        </w:rPr>
        <w:t xml:space="preserve">, trong đó: Chi đầu tư phát triển là </w:t>
      </w:r>
      <w:r w:rsidR="0036419E" w:rsidRPr="00E10F70">
        <w:rPr>
          <w:rFonts w:asciiTheme="majorBidi" w:hAnsiTheme="majorBidi" w:cstheme="majorBidi"/>
          <w:sz w:val="28"/>
          <w:szCs w:val="28"/>
          <w:lang w:val="vi-VN"/>
        </w:rPr>
        <w:t>6.6</w:t>
      </w:r>
      <w:r w:rsidR="00461DF1" w:rsidRPr="00E10F70">
        <w:rPr>
          <w:rFonts w:asciiTheme="majorBidi" w:hAnsiTheme="majorBidi" w:cstheme="majorBidi"/>
          <w:sz w:val="28"/>
          <w:szCs w:val="28"/>
          <w:lang w:val="vi-VN"/>
        </w:rPr>
        <w:t>65</w:t>
      </w:r>
      <w:r w:rsidRPr="00E10F70">
        <w:rPr>
          <w:rFonts w:asciiTheme="majorBidi" w:hAnsiTheme="majorBidi" w:cstheme="majorBidi"/>
          <w:sz w:val="28"/>
          <w:szCs w:val="28"/>
          <w:lang w:val="vi-VN"/>
        </w:rPr>
        <w:t xml:space="preserve"> tỷ đồng; chi thường xuyên là </w:t>
      </w:r>
      <w:r w:rsidR="001114CC" w:rsidRPr="00E10F70">
        <w:rPr>
          <w:rFonts w:asciiTheme="majorBidi" w:hAnsiTheme="majorBidi" w:cstheme="majorBidi"/>
          <w:sz w:val="28"/>
          <w:szCs w:val="28"/>
          <w:lang w:val="vi-VN"/>
        </w:rPr>
        <w:t>14.1</w:t>
      </w:r>
      <w:r w:rsidR="005D4A34" w:rsidRPr="00E10F70">
        <w:rPr>
          <w:rFonts w:asciiTheme="majorBidi" w:hAnsiTheme="majorBidi" w:cstheme="majorBidi"/>
          <w:sz w:val="28"/>
          <w:szCs w:val="28"/>
          <w:lang w:val="vi-VN"/>
        </w:rPr>
        <w:t>45</w:t>
      </w:r>
      <w:r w:rsidRPr="00E10F70">
        <w:rPr>
          <w:rFonts w:asciiTheme="majorBidi" w:hAnsiTheme="majorBidi" w:cstheme="majorBidi"/>
          <w:sz w:val="28"/>
          <w:szCs w:val="28"/>
          <w:lang w:val="vi-VN"/>
        </w:rPr>
        <w:t xml:space="preserve"> tỷ đồng; chi </w:t>
      </w:r>
      <w:r w:rsidR="00FE6A23" w:rsidRPr="00E10F70">
        <w:rPr>
          <w:rFonts w:asciiTheme="majorBidi" w:hAnsiTheme="majorBidi" w:cstheme="majorBidi"/>
          <w:sz w:val="28"/>
          <w:szCs w:val="28"/>
          <w:lang w:val="vi-VN"/>
        </w:rPr>
        <w:t>CTMTQG</w:t>
      </w:r>
      <w:r w:rsidRPr="00E10F70">
        <w:rPr>
          <w:rFonts w:asciiTheme="majorBidi" w:hAnsiTheme="majorBidi" w:cstheme="majorBidi"/>
          <w:sz w:val="28"/>
          <w:szCs w:val="28"/>
          <w:lang w:val="vi-VN"/>
        </w:rPr>
        <w:t xml:space="preserve">, chương trình mục tiêu và nhiệm vụ Trung ương giao là </w:t>
      </w:r>
      <w:r w:rsidR="00B04093" w:rsidRPr="00E10F70">
        <w:rPr>
          <w:rFonts w:asciiTheme="majorBidi" w:hAnsiTheme="majorBidi" w:cstheme="majorBidi"/>
          <w:sz w:val="28"/>
          <w:szCs w:val="28"/>
          <w:lang w:val="vi-VN"/>
        </w:rPr>
        <w:t>1.874</w:t>
      </w:r>
      <w:r w:rsidRPr="00E10F70">
        <w:rPr>
          <w:rFonts w:asciiTheme="majorBidi" w:hAnsiTheme="majorBidi" w:cstheme="majorBidi"/>
          <w:sz w:val="28"/>
          <w:szCs w:val="28"/>
          <w:lang w:val="vi-VN"/>
        </w:rPr>
        <w:t xml:space="preserve"> tỷ đồng.</w:t>
      </w:r>
    </w:p>
    <w:p w14:paraId="19367AB1" w14:textId="19176198" w:rsidR="00645C0F" w:rsidRPr="00E10F70" w:rsidRDefault="00645C0F" w:rsidP="00734705">
      <w:pPr>
        <w:pStyle w:val="ListParagraph"/>
        <w:numPr>
          <w:ilvl w:val="0"/>
          <w:numId w:val="13"/>
        </w:numPr>
        <w:spacing w:before="120" w:after="120" w:line="252"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Năm 202</w:t>
      </w:r>
      <w:r w:rsidR="00F74527" w:rsidRPr="00E10F70">
        <w:rPr>
          <w:rFonts w:asciiTheme="majorBidi" w:hAnsiTheme="majorBidi" w:cstheme="majorBidi"/>
          <w:sz w:val="28"/>
          <w:szCs w:val="28"/>
          <w:lang w:val="vi-VN"/>
        </w:rPr>
        <w:t>8</w:t>
      </w:r>
      <w:r w:rsidRPr="00E10F70">
        <w:rPr>
          <w:rFonts w:asciiTheme="majorBidi" w:hAnsiTheme="majorBidi" w:cstheme="majorBidi"/>
          <w:sz w:val="28"/>
          <w:szCs w:val="28"/>
          <w:lang w:val="vi-VN"/>
        </w:rPr>
        <w:t xml:space="preserve">: Chi NSĐP là </w:t>
      </w:r>
      <w:r w:rsidR="004C3391" w:rsidRPr="00E10F70">
        <w:rPr>
          <w:rFonts w:asciiTheme="majorBidi" w:hAnsiTheme="majorBidi" w:cstheme="majorBidi"/>
          <w:sz w:val="28"/>
          <w:szCs w:val="28"/>
          <w:lang w:val="vi-VN"/>
        </w:rPr>
        <w:t>26.</w:t>
      </w:r>
      <w:r w:rsidR="00497FF2" w:rsidRPr="00E10F70">
        <w:rPr>
          <w:rFonts w:asciiTheme="majorBidi" w:hAnsiTheme="majorBidi" w:cstheme="majorBidi"/>
          <w:sz w:val="28"/>
          <w:szCs w:val="28"/>
          <w:lang w:val="vi-VN"/>
        </w:rPr>
        <w:t>805</w:t>
      </w:r>
      <w:r w:rsidRPr="00E10F70">
        <w:rPr>
          <w:rFonts w:asciiTheme="majorBidi" w:hAnsiTheme="majorBidi" w:cstheme="majorBidi"/>
          <w:sz w:val="28"/>
          <w:szCs w:val="28"/>
          <w:lang w:val="vi-VN"/>
        </w:rPr>
        <w:t xml:space="preserve"> tỷ đồng, tăng </w:t>
      </w:r>
      <w:r w:rsidR="002C14F5" w:rsidRPr="00E10F70">
        <w:rPr>
          <w:rFonts w:asciiTheme="majorBidi" w:hAnsiTheme="majorBidi" w:cstheme="majorBidi"/>
          <w:sz w:val="28"/>
          <w:szCs w:val="28"/>
          <w:lang w:val="vi-VN"/>
        </w:rPr>
        <w:t>13,9</w:t>
      </w:r>
      <w:r w:rsidR="00B948FE" w:rsidRPr="00E10F70">
        <w:rPr>
          <w:rFonts w:asciiTheme="majorBidi" w:hAnsiTheme="majorBidi" w:cstheme="majorBidi"/>
          <w:sz w:val="28"/>
          <w:szCs w:val="28"/>
          <w:lang w:val="vi-VN"/>
        </w:rPr>
        <w:t>2</w:t>
      </w:r>
      <w:r w:rsidRPr="00E10F70">
        <w:rPr>
          <w:rFonts w:asciiTheme="majorBidi" w:hAnsiTheme="majorBidi" w:cstheme="majorBidi"/>
          <w:sz w:val="28"/>
          <w:szCs w:val="28"/>
          <w:lang w:val="vi-VN"/>
        </w:rPr>
        <w:t>% so với năm 202</w:t>
      </w:r>
      <w:r w:rsidR="00A328BB" w:rsidRPr="00E10F70">
        <w:rPr>
          <w:rFonts w:asciiTheme="majorBidi" w:hAnsiTheme="majorBidi" w:cstheme="majorBidi"/>
          <w:sz w:val="28"/>
          <w:szCs w:val="28"/>
          <w:lang w:val="vi-VN"/>
        </w:rPr>
        <w:t>7</w:t>
      </w:r>
      <w:r w:rsidRPr="00E10F70">
        <w:rPr>
          <w:rFonts w:asciiTheme="majorBidi" w:hAnsiTheme="majorBidi" w:cstheme="majorBidi"/>
          <w:sz w:val="28"/>
          <w:szCs w:val="28"/>
          <w:lang w:val="vi-VN"/>
        </w:rPr>
        <w:t xml:space="preserve">, trong đó: Chi đầu tư phát triển là </w:t>
      </w:r>
      <w:r w:rsidR="00E11E32" w:rsidRPr="00E10F70">
        <w:rPr>
          <w:rFonts w:asciiTheme="majorBidi" w:hAnsiTheme="majorBidi" w:cstheme="majorBidi"/>
          <w:sz w:val="28"/>
          <w:szCs w:val="28"/>
          <w:lang w:val="vi-VN"/>
        </w:rPr>
        <w:t>7.6</w:t>
      </w:r>
      <w:r w:rsidR="00683964" w:rsidRPr="00E10F70">
        <w:rPr>
          <w:rFonts w:asciiTheme="majorBidi" w:hAnsiTheme="majorBidi" w:cstheme="majorBidi"/>
          <w:sz w:val="28"/>
          <w:szCs w:val="28"/>
          <w:lang w:val="vi-VN"/>
        </w:rPr>
        <w:t>82</w:t>
      </w:r>
      <w:r w:rsidRPr="00E10F70">
        <w:rPr>
          <w:rFonts w:asciiTheme="majorBidi" w:hAnsiTheme="majorBidi" w:cstheme="majorBidi"/>
          <w:sz w:val="28"/>
          <w:szCs w:val="28"/>
          <w:lang w:val="vi-VN"/>
        </w:rPr>
        <w:t xml:space="preserve"> tỷ đồng; chi thường xuyên là </w:t>
      </w:r>
      <w:r w:rsidR="001360D8" w:rsidRPr="00E10F70">
        <w:rPr>
          <w:rFonts w:asciiTheme="majorBidi" w:hAnsiTheme="majorBidi" w:cstheme="majorBidi"/>
          <w:sz w:val="28"/>
          <w:szCs w:val="28"/>
          <w:lang w:val="vi-VN"/>
        </w:rPr>
        <w:t>16.</w:t>
      </w:r>
      <w:r w:rsidR="00797D71" w:rsidRPr="00E10F70">
        <w:rPr>
          <w:rFonts w:asciiTheme="majorBidi" w:hAnsiTheme="majorBidi" w:cstheme="majorBidi"/>
          <w:sz w:val="28"/>
          <w:szCs w:val="28"/>
          <w:lang w:val="vi-VN"/>
        </w:rPr>
        <w:t>100</w:t>
      </w:r>
      <w:r w:rsidRPr="00E10F70">
        <w:rPr>
          <w:rFonts w:asciiTheme="majorBidi" w:hAnsiTheme="majorBidi" w:cstheme="majorBidi"/>
          <w:sz w:val="28"/>
          <w:szCs w:val="28"/>
          <w:lang w:val="vi-VN"/>
        </w:rPr>
        <w:t xml:space="preserve"> tỷ đồng; chi </w:t>
      </w:r>
      <w:r w:rsidR="00FE6A23" w:rsidRPr="00E10F70">
        <w:rPr>
          <w:rFonts w:asciiTheme="majorBidi" w:hAnsiTheme="majorBidi" w:cstheme="majorBidi"/>
          <w:sz w:val="28"/>
          <w:szCs w:val="28"/>
          <w:lang w:val="vi-VN"/>
        </w:rPr>
        <w:t>CTMTQG</w:t>
      </w:r>
      <w:r w:rsidRPr="00E10F70">
        <w:rPr>
          <w:rFonts w:asciiTheme="majorBidi" w:hAnsiTheme="majorBidi" w:cstheme="majorBidi"/>
          <w:sz w:val="28"/>
          <w:szCs w:val="28"/>
          <w:lang w:val="vi-VN"/>
        </w:rPr>
        <w:t xml:space="preserve">, chương trình mục tiêu và nhiệm vụ Trung ương giao là </w:t>
      </w:r>
      <w:r w:rsidR="00630AA7" w:rsidRPr="00E10F70">
        <w:rPr>
          <w:rFonts w:asciiTheme="majorBidi" w:hAnsiTheme="majorBidi" w:cstheme="majorBidi"/>
          <w:sz w:val="28"/>
          <w:szCs w:val="28"/>
          <w:lang w:val="vi-VN"/>
        </w:rPr>
        <w:t>2.054</w:t>
      </w:r>
      <w:r w:rsidRPr="00E10F70">
        <w:rPr>
          <w:rFonts w:asciiTheme="majorBidi" w:hAnsiTheme="majorBidi" w:cstheme="majorBidi"/>
          <w:sz w:val="28"/>
          <w:szCs w:val="28"/>
          <w:lang w:val="vi-VN"/>
        </w:rPr>
        <w:t xml:space="preserve"> tỷ đồng.</w:t>
      </w:r>
    </w:p>
    <w:p w14:paraId="55C074A0" w14:textId="13DF0E25" w:rsidR="000602A5" w:rsidRPr="00E10F70" w:rsidRDefault="000602A5" w:rsidP="00734705">
      <w:pPr>
        <w:pStyle w:val="ListParagraph"/>
        <w:numPr>
          <w:ilvl w:val="0"/>
          <w:numId w:val="13"/>
        </w:numPr>
        <w:spacing w:before="120" w:after="120" w:line="252"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Năm 202</w:t>
      </w:r>
      <w:r w:rsidR="007329E7" w:rsidRPr="00E10F70">
        <w:rPr>
          <w:rFonts w:asciiTheme="majorBidi" w:hAnsiTheme="majorBidi" w:cstheme="majorBidi"/>
          <w:sz w:val="28"/>
          <w:szCs w:val="28"/>
          <w:lang w:val="vi-VN"/>
        </w:rPr>
        <w:t>9</w:t>
      </w:r>
      <w:r w:rsidRPr="00E10F70">
        <w:rPr>
          <w:rFonts w:asciiTheme="majorBidi" w:hAnsiTheme="majorBidi" w:cstheme="majorBidi"/>
          <w:sz w:val="28"/>
          <w:szCs w:val="28"/>
          <w:lang w:val="vi-VN"/>
        </w:rPr>
        <w:t xml:space="preserve">: Chi NSĐP là </w:t>
      </w:r>
      <w:r w:rsidR="009753F7" w:rsidRPr="00E10F70">
        <w:rPr>
          <w:rFonts w:asciiTheme="majorBidi" w:hAnsiTheme="majorBidi" w:cstheme="majorBidi"/>
          <w:sz w:val="28"/>
          <w:szCs w:val="28"/>
          <w:lang w:val="vi-VN"/>
        </w:rPr>
        <w:t>30.</w:t>
      </w:r>
      <w:r w:rsidR="002931BF" w:rsidRPr="00E10F70">
        <w:rPr>
          <w:rFonts w:asciiTheme="majorBidi" w:hAnsiTheme="majorBidi" w:cstheme="majorBidi"/>
          <w:sz w:val="28"/>
          <w:szCs w:val="28"/>
          <w:lang w:val="vi-VN"/>
        </w:rPr>
        <w:t>5</w:t>
      </w:r>
      <w:r w:rsidR="00C73A0F" w:rsidRPr="00E10F70">
        <w:rPr>
          <w:rFonts w:asciiTheme="majorBidi" w:hAnsiTheme="majorBidi" w:cstheme="majorBidi"/>
          <w:sz w:val="28"/>
          <w:szCs w:val="28"/>
          <w:lang w:val="vi-VN"/>
        </w:rPr>
        <w:t>24</w:t>
      </w:r>
      <w:r w:rsidR="00DE6DFB" w:rsidRPr="00E10F70">
        <w:rPr>
          <w:rFonts w:asciiTheme="majorBidi" w:hAnsiTheme="majorBidi" w:cstheme="majorBidi"/>
          <w:sz w:val="28"/>
          <w:szCs w:val="28"/>
          <w:lang w:val="vi-VN"/>
        </w:rPr>
        <w:t xml:space="preserve"> </w:t>
      </w:r>
      <w:r w:rsidRPr="00E10F70">
        <w:rPr>
          <w:rFonts w:asciiTheme="majorBidi" w:hAnsiTheme="majorBidi" w:cstheme="majorBidi"/>
          <w:sz w:val="28"/>
          <w:szCs w:val="28"/>
          <w:lang w:val="vi-VN"/>
        </w:rPr>
        <w:t xml:space="preserve">tỷ đồng, tăng </w:t>
      </w:r>
      <w:r w:rsidR="00C40B39" w:rsidRPr="00E10F70">
        <w:rPr>
          <w:rFonts w:asciiTheme="majorBidi" w:hAnsiTheme="majorBidi" w:cstheme="majorBidi"/>
          <w:sz w:val="28"/>
          <w:szCs w:val="28"/>
          <w:lang w:val="vi-VN"/>
        </w:rPr>
        <w:t>13,8</w:t>
      </w:r>
      <w:r w:rsidR="00EB38C1" w:rsidRPr="00E10F70">
        <w:rPr>
          <w:rFonts w:asciiTheme="majorBidi" w:hAnsiTheme="majorBidi" w:cstheme="majorBidi"/>
          <w:sz w:val="28"/>
          <w:szCs w:val="28"/>
          <w:lang w:val="vi-VN"/>
        </w:rPr>
        <w:t>7</w:t>
      </w:r>
      <w:r w:rsidRPr="00E10F70">
        <w:rPr>
          <w:rFonts w:asciiTheme="majorBidi" w:hAnsiTheme="majorBidi" w:cstheme="majorBidi"/>
          <w:sz w:val="28"/>
          <w:szCs w:val="28"/>
          <w:lang w:val="vi-VN"/>
        </w:rPr>
        <w:t>% so với năm 202</w:t>
      </w:r>
      <w:r w:rsidR="00F87EB0" w:rsidRPr="00E10F70">
        <w:rPr>
          <w:rFonts w:asciiTheme="majorBidi" w:hAnsiTheme="majorBidi" w:cstheme="majorBidi"/>
          <w:sz w:val="28"/>
          <w:szCs w:val="28"/>
          <w:lang w:val="vi-VN"/>
        </w:rPr>
        <w:t>8</w:t>
      </w:r>
      <w:r w:rsidRPr="00E10F70">
        <w:rPr>
          <w:rFonts w:asciiTheme="majorBidi" w:hAnsiTheme="majorBidi" w:cstheme="majorBidi"/>
          <w:sz w:val="28"/>
          <w:szCs w:val="28"/>
          <w:lang w:val="vi-VN"/>
        </w:rPr>
        <w:t xml:space="preserve">, trong đó: Chi đầu tư phát triển là </w:t>
      </w:r>
      <w:r w:rsidR="00E836A6" w:rsidRPr="00E10F70">
        <w:rPr>
          <w:rFonts w:asciiTheme="majorBidi" w:hAnsiTheme="majorBidi" w:cstheme="majorBidi"/>
          <w:sz w:val="28"/>
          <w:szCs w:val="28"/>
          <w:lang w:val="vi-VN"/>
        </w:rPr>
        <w:t>8.8</w:t>
      </w:r>
      <w:r w:rsidR="000663C6" w:rsidRPr="00E10F70">
        <w:rPr>
          <w:rFonts w:asciiTheme="majorBidi" w:hAnsiTheme="majorBidi" w:cstheme="majorBidi"/>
          <w:sz w:val="28"/>
          <w:szCs w:val="28"/>
          <w:lang w:val="vi-VN"/>
        </w:rPr>
        <w:t>53</w:t>
      </w:r>
      <w:r w:rsidRPr="00E10F70">
        <w:rPr>
          <w:rFonts w:asciiTheme="majorBidi" w:hAnsiTheme="majorBidi" w:cstheme="majorBidi"/>
          <w:sz w:val="28"/>
          <w:szCs w:val="28"/>
          <w:lang w:val="vi-VN"/>
        </w:rPr>
        <w:t xml:space="preserve"> tỷ đồng; chi thường xuyên là </w:t>
      </w:r>
      <w:r w:rsidR="00787F76" w:rsidRPr="00E10F70">
        <w:rPr>
          <w:rFonts w:asciiTheme="majorBidi" w:hAnsiTheme="majorBidi" w:cstheme="majorBidi"/>
          <w:sz w:val="28"/>
          <w:szCs w:val="28"/>
          <w:lang w:val="vi-VN"/>
        </w:rPr>
        <w:t>18.3</w:t>
      </w:r>
      <w:r w:rsidR="00C848AD" w:rsidRPr="00E10F70">
        <w:rPr>
          <w:rFonts w:asciiTheme="majorBidi" w:hAnsiTheme="majorBidi" w:cstheme="majorBidi"/>
          <w:sz w:val="28"/>
          <w:szCs w:val="28"/>
          <w:lang w:val="vi-VN"/>
        </w:rPr>
        <w:t>25</w:t>
      </w:r>
      <w:r w:rsidRPr="00E10F70">
        <w:rPr>
          <w:rFonts w:asciiTheme="majorBidi" w:hAnsiTheme="majorBidi" w:cstheme="majorBidi"/>
          <w:sz w:val="28"/>
          <w:szCs w:val="28"/>
          <w:lang w:val="vi-VN"/>
        </w:rPr>
        <w:t xml:space="preserve"> tỷ đồng; chi </w:t>
      </w:r>
      <w:r w:rsidR="00FE6A23" w:rsidRPr="00E10F70">
        <w:rPr>
          <w:rFonts w:asciiTheme="majorBidi" w:hAnsiTheme="majorBidi" w:cstheme="majorBidi"/>
          <w:sz w:val="28"/>
          <w:szCs w:val="28"/>
          <w:lang w:val="vi-VN"/>
        </w:rPr>
        <w:t>CTMTQG</w:t>
      </w:r>
      <w:r w:rsidRPr="00E10F70">
        <w:rPr>
          <w:rFonts w:asciiTheme="majorBidi" w:hAnsiTheme="majorBidi" w:cstheme="majorBidi"/>
          <w:sz w:val="28"/>
          <w:szCs w:val="28"/>
          <w:lang w:val="vi-VN"/>
        </w:rPr>
        <w:t xml:space="preserve">, chương trình mục tiêu và nhiệm vụ Trung ương giao là </w:t>
      </w:r>
      <w:r w:rsidR="0029227C" w:rsidRPr="00E10F70">
        <w:rPr>
          <w:rFonts w:asciiTheme="majorBidi" w:hAnsiTheme="majorBidi" w:cstheme="majorBidi"/>
          <w:sz w:val="28"/>
          <w:szCs w:val="28"/>
          <w:lang w:val="vi-VN"/>
        </w:rPr>
        <w:t>2.23</w:t>
      </w:r>
      <w:r w:rsidR="007E6429" w:rsidRPr="00E10F70">
        <w:rPr>
          <w:rFonts w:asciiTheme="majorBidi" w:hAnsiTheme="majorBidi" w:cstheme="majorBidi"/>
          <w:sz w:val="28"/>
          <w:szCs w:val="28"/>
          <w:lang w:val="vi-VN"/>
        </w:rPr>
        <w:t>5</w:t>
      </w:r>
      <w:r w:rsidRPr="00E10F70">
        <w:rPr>
          <w:rFonts w:asciiTheme="majorBidi" w:hAnsiTheme="majorBidi" w:cstheme="majorBidi"/>
          <w:sz w:val="28"/>
          <w:szCs w:val="28"/>
          <w:lang w:val="vi-VN"/>
        </w:rPr>
        <w:t xml:space="preserve"> tỷ đồng.</w:t>
      </w:r>
    </w:p>
    <w:p w14:paraId="742F9D8C" w14:textId="601D85CD" w:rsidR="00E343A5" w:rsidRPr="00E10F70" w:rsidRDefault="00E343A5" w:rsidP="00734705">
      <w:pPr>
        <w:pStyle w:val="ListParagraph"/>
        <w:numPr>
          <w:ilvl w:val="0"/>
          <w:numId w:val="13"/>
        </w:numPr>
        <w:spacing w:before="120" w:after="120" w:line="252"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Năm 2030: Chi NSĐP là </w:t>
      </w:r>
      <w:r w:rsidR="004F13AF" w:rsidRPr="00E10F70">
        <w:rPr>
          <w:rFonts w:asciiTheme="majorBidi" w:hAnsiTheme="majorBidi" w:cstheme="majorBidi"/>
          <w:sz w:val="28"/>
          <w:szCs w:val="28"/>
          <w:lang w:val="vi-VN"/>
        </w:rPr>
        <w:t>34.7</w:t>
      </w:r>
      <w:r w:rsidR="008700BD" w:rsidRPr="00E10F70">
        <w:rPr>
          <w:rFonts w:asciiTheme="majorBidi" w:hAnsiTheme="majorBidi" w:cstheme="majorBidi"/>
          <w:sz w:val="28"/>
          <w:szCs w:val="28"/>
          <w:lang w:val="vi-VN"/>
        </w:rPr>
        <w:t>46</w:t>
      </w:r>
      <w:r w:rsidRPr="00E10F70">
        <w:rPr>
          <w:rFonts w:asciiTheme="majorBidi" w:hAnsiTheme="majorBidi" w:cstheme="majorBidi"/>
          <w:sz w:val="28"/>
          <w:szCs w:val="28"/>
          <w:lang w:val="vi-VN"/>
        </w:rPr>
        <w:t xml:space="preserve"> tỷ đồng, tăng </w:t>
      </w:r>
      <w:r w:rsidR="00D61D3E" w:rsidRPr="00E10F70">
        <w:rPr>
          <w:rFonts w:asciiTheme="majorBidi" w:hAnsiTheme="majorBidi" w:cstheme="majorBidi"/>
          <w:sz w:val="28"/>
          <w:szCs w:val="28"/>
          <w:lang w:val="vi-VN"/>
        </w:rPr>
        <w:t>13,8</w:t>
      </w:r>
      <w:r w:rsidR="00253F4E" w:rsidRPr="00E10F70">
        <w:rPr>
          <w:rFonts w:asciiTheme="majorBidi" w:hAnsiTheme="majorBidi" w:cstheme="majorBidi"/>
          <w:sz w:val="28"/>
          <w:szCs w:val="28"/>
          <w:lang w:val="vi-VN"/>
        </w:rPr>
        <w:t>3</w:t>
      </w:r>
      <w:r w:rsidRPr="00E10F70">
        <w:rPr>
          <w:rFonts w:asciiTheme="majorBidi" w:hAnsiTheme="majorBidi" w:cstheme="majorBidi"/>
          <w:sz w:val="28"/>
          <w:szCs w:val="28"/>
          <w:lang w:val="vi-VN"/>
        </w:rPr>
        <w:t>% so với năm 202</w:t>
      </w:r>
      <w:r w:rsidR="009E3A17" w:rsidRPr="00E10F70">
        <w:rPr>
          <w:rFonts w:asciiTheme="majorBidi" w:hAnsiTheme="majorBidi" w:cstheme="majorBidi"/>
          <w:sz w:val="28"/>
          <w:szCs w:val="28"/>
          <w:lang w:val="vi-VN"/>
        </w:rPr>
        <w:t>9</w:t>
      </w:r>
      <w:r w:rsidRPr="00E10F70">
        <w:rPr>
          <w:rFonts w:asciiTheme="majorBidi" w:hAnsiTheme="majorBidi" w:cstheme="majorBidi"/>
          <w:sz w:val="28"/>
          <w:szCs w:val="28"/>
          <w:lang w:val="vi-VN"/>
        </w:rPr>
        <w:t xml:space="preserve">, trong đó: Chi đầu tư phát triển là </w:t>
      </w:r>
      <w:r w:rsidR="000758AC" w:rsidRPr="00E10F70">
        <w:rPr>
          <w:rFonts w:asciiTheme="majorBidi" w:hAnsiTheme="majorBidi" w:cstheme="majorBidi"/>
          <w:sz w:val="28"/>
          <w:szCs w:val="28"/>
          <w:lang w:val="vi-VN"/>
        </w:rPr>
        <w:t>10.187</w:t>
      </w:r>
      <w:r w:rsidRPr="00E10F70">
        <w:rPr>
          <w:rFonts w:asciiTheme="majorBidi" w:hAnsiTheme="majorBidi" w:cstheme="majorBidi"/>
          <w:sz w:val="28"/>
          <w:szCs w:val="28"/>
          <w:lang w:val="vi-VN"/>
        </w:rPr>
        <w:t xml:space="preserve"> tỷ đồng; chi thường xuyên là </w:t>
      </w:r>
      <w:r w:rsidR="00ED1A11" w:rsidRPr="00E10F70">
        <w:rPr>
          <w:rFonts w:asciiTheme="majorBidi" w:hAnsiTheme="majorBidi" w:cstheme="majorBidi"/>
          <w:sz w:val="28"/>
          <w:szCs w:val="28"/>
          <w:lang w:val="vi-VN"/>
        </w:rPr>
        <w:t>20.8</w:t>
      </w:r>
      <w:r w:rsidR="00C933E5" w:rsidRPr="00E10F70">
        <w:rPr>
          <w:rFonts w:asciiTheme="majorBidi" w:hAnsiTheme="majorBidi" w:cstheme="majorBidi"/>
          <w:sz w:val="28"/>
          <w:szCs w:val="28"/>
          <w:lang w:val="vi-VN"/>
        </w:rPr>
        <w:t>58</w:t>
      </w:r>
      <w:r w:rsidRPr="00E10F70">
        <w:rPr>
          <w:rFonts w:asciiTheme="majorBidi" w:hAnsiTheme="majorBidi" w:cstheme="majorBidi"/>
          <w:sz w:val="28"/>
          <w:szCs w:val="28"/>
          <w:lang w:val="vi-VN"/>
        </w:rPr>
        <w:t xml:space="preserve"> tỷ đồng; chi </w:t>
      </w:r>
      <w:r w:rsidR="00FE6A23" w:rsidRPr="00E10F70">
        <w:rPr>
          <w:rFonts w:asciiTheme="majorBidi" w:hAnsiTheme="majorBidi" w:cstheme="majorBidi"/>
          <w:sz w:val="28"/>
          <w:szCs w:val="28"/>
          <w:lang w:val="vi-VN"/>
        </w:rPr>
        <w:t>CTMTQG</w:t>
      </w:r>
      <w:r w:rsidRPr="00E10F70">
        <w:rPr>
          <w:rFonts w:asciiTheme="majorBidi" w:hAnsiTheme="majorBidi" w:cstheme="majorBidi"/>
          <w:sz w:val="28"/>
          <w:szCs w:val="28"/>
          <w:lang w:val="vi-VN"/>
        </w:rPr>
        <w:t xml:space="preserve">, chương trình mục tiêu và nhiệm vụ Trung ương giao là </w:t>
      </w:r>
      <w:r w:rsidR="0059721B" w:rsidRPr="00E10F70">
        <w:rPr>
          <w:rFonts w:asciiTheme="majorBidi" w:hAnsiTheme="majorBidi" w:cstheme="majorBidi"/>
          <w:sz w:val="28"/>
          <w:szCs w:val="28"/>
          <w:lang w:val="vi-VN"/>
        </w:rPr>
        <w:t>2.415</w:t>
      </w:r>
      <w:r w:rsidRPr="00E10F70">
        <w:rPr>
          <w:rFonts w:asciiTheme="majorBidi" w:hAnsiTheme="majorBidi" w:cstheme="majorBidi"/>
          <w:sz w:val="28"/>
          <w:szCs w:val="28"/>
          <w:lang w:val="vi-VN"/>
        </w:rPr>
        <w:t xml:space="preserve"> tỷ đồng.</w:t>
      </w:r>
    </w:p>
    <w:p w14:paraId="7FA32099" w14:textId="018FD95F" w:rsidR="00F36445" w:rsidRPr="00E10F70" w:rsidRDefault="00E128F5" w:rsidP="00D323F7">
      <w:pPr>
        <w:pStyle w:val="ListParagraph"/>
        <w:spacing w:before="120" w:after="120" w:line="252"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Tốc độ tăng chi </w:t>
      </w:r>
      <w:r w:rsidR="00974027" w:rsidRPr="00E10F70">
        <w:rPr>
          <w:rFonts w:asciiTheme="majorBidi" w:hAnsiTheme="majorBidi" w:cstheme="majorBidi"/>
          <w:sz w:val="28"/>
          <w:szCs w:val="28"/>
          <w:lang w:val="vi-VN"/>
        </w:rPr>
        <w:t>NSĐP</w:t>
      </w:r>
      <w:r w:rsidR="00415FA4" w:rsidRPr="00E10F70">
        <w:rPr>
          <w:rFonts w:asciiTheme="majorBidi" w:hAnsiTheme="majorBidi" w:cstheme="majorBidi"/>
          <w:sz w:val="28"/>
          <w:szCs w:val="28"/>
          <w:lang w:val="vi-VN"/>
        </w:rPr>
        <w:t xml:space="preserve"> bình quân</w:t>
      </w:r>
      <w:r w:rsidRPr="00E10F70">
        <w:rPr>
          <w:rFonts w:asciiTheme="majorBidi" w:hAnsiTheme="majorBidi" w:cstheme="majorBidi"/>
          <w:sz w:val="28"/>
          <w:szCs w:val="28"/>
          <w:lang w:val="vi-VN"/>
        </w:rPr>
        <w:t xml:space="preserve"> trong giai đoạn 20</w:t>
      </w:r>
      <w:r w:rsidR="000437CF" w:rsidRPr="00E10F70">
        <w:rPr>
          <w:rFonts w:asciiTheme="majorBidi" w:hAnsiTheme="majorBidi" w:cstheme="majorBidi"/>
          <w:sz w:val="28"/>
          <w:szCs w:val="28"/>
          <w:lang w:val="vi-VN"/>
        </w:rPr>
        <w:t>24</w:t>
      </w:r>
      <w:r w:rsidRPr="00E10F70">
        <w:rPr>
          <w:rFonts w:asciiTheme="majorBidi" w:hAnsiTheme="majorBidi" w:cstheme="majorBidi"/>
          <w:sz w:val="28"/>
          <w:szCs w:val="28"/>
          <w:lang w:val="vi-VN"/>
        </w:rPr>
        <w:t xml:space="preserve"> – 20</w:t>
      </w:r>
      <w:r w:rsidR="000437CF" w:rsidRPr="00E10F70">
        <w:rPr>
          <w:rFonts w:asciiTheme="majorBidi" w:hAnsiTheme="majorBidi" w:cstheme="majorBidi"/>
          <w:sz w:val="28"/>
          <w:szCs w:val="28"/>
          <w:lang w:val="vi-VN"/>
        </w:rPr>
        <w:t>30</w:t>
      </w:r>
      <w:r w:rsidRPr="00E10F70">
        <w:rPr>
          <w:rFonts w:asciiTheme="majorBidi" w:hAnsiTheme="majorBidi" w:cstheme="majorBidi"/>
          <w:sz w:val="28"/>
          <w:szCs w:val="28"/>
          <w:lang w:val="vi-VN"/>
        </w:rPr>
        <w:t xml:space="preserve"> là </w:t>
      </w:r>
      <w:r w:rsidR="00997296" w:rsidRPr="00E10F70">
        <w:rPr>
          <w:rFonts w:asciiTheme="majorBidi" w:hAnsiTheme="majorBidi" w:cstheme="majorBidi"/>
          <w:sz w:val="28"/>
          <w:szCs w:val="28"/>
          <w:lang w:val="vi-VN"/>
        </w:rPr>
        <w:t>15,5</w:t>
      </w:r>
      <w:r w:rsidR="00040122" w:rsidRPr="00E10F70">
        <w:rPr>
          <w:rFonts w:asciiTheme="majorBidi" w:hAnsiTheme="majorBidi" w:cstheme="majorBidi"/>
          <w:sz w:val="28"/>
          <w:szCs w:val="28"/>
          <w:lang w:val="vi-VN"/>
        </w:rPr>
        <w:t>8</w:t>
      </w:r>
      <w:r w:rsidR="00263856" w:rsidRPr="00E10F70">
        <w:rPr>
          <w:rFonts w:asciiTheme="majorBidi" w:hAnsiTheme="majorBidi" w:cstheme="majorBidi"/>
          <w:sz w:val="28"/>
          <w:szCs w:val="28"/>
          <w:lang w:val="vi-VN"/>
        </w:rPr>
        <w:t>%</w:t>
      </w:r>
      <w:r w:rsidRPr="00E10F70">
        <w:rPr>
          <w:rFonts w:asciiTheme="majorBidi" w:hAnsiTheme="majorBidi" w:cstheme="majorBidi"/>
          <w:sz w:val="28"/>
          <w:szCs w:val="28"/>
          <w:lang w:val="vi-VN"/>
        </w:rPr>
        <w:t xml:space="preserve">/năm, trong đó tốc độ tăng chi đầu tư phát triển là </w:t>
      </w:r>
      <w:r w:rsidR="00990451" w:rsidRPr="00E10F70">
        <w:rPr>
          <w:rFonts w:asciiTheme="majorBidi" w:hAnsiTheme="majorBidi" w:cstheme="majorBidi"/>
          <w:sz w:val="28"/>
          <w:szCs w:val="28"/>
          <w:lang w:val="vi-VN"/>
        </w:rPr>
        <w:t>18,</w:t>
      </w:r>
      <w:r w:rsidR="0093043A" w:rsidRPr="00E10F70">
        <w:rPr>
          <w:rFonts w:asciiTheme="majorBidi" w:hAnsiTheme="majorBidi" w:cstheme="majorBidi"/>
          <w:sz w:val="28"/>
          <w:szCs w:val="28"/>
          <w:lang w:val="vi-VN"/>
        </w:rPr>
        <w:t>91</w:t>
      </w:r>
      <w:r w:rsidRPr="00E10F70">
        <w:rPr>
          <w:rFonts w:asciiTheme="majorBidi" w:hAnsiTheme="majorBidi" w:cstheme="majorBidi"/>
          <w:sz w:val="28"/>
          <w:szCs w:val="28"/>
          <w:lang w:val="vi-VN"/>
        </w:rPr>
        <w:t xml:space="preserve">%/năm và tốc độ tăng chi thường xuyên là </w:t>
      </w:r>
      <w:r w:rsidR="002E074F" w:rsidRPr="00E10F70">
        <w:rPr>
          <w:rFonts w:asciiTheme="majorBidi" w:hAnsiTheme="majorBidi" w:cstheme="majorBidi"/>
          <w:sz w:val="28"/>
          <w:szCs w:val="28"/>
          <w:lang w:val="vi-VN"/>
        </w:rPr>
        <w:t>16,24</w:t>
      </w:r>
      <w:r w:rsidR="00220B17" w:rsidRPr="00E10F70">
        <w:rPr>
          <w:rFonts w:asciiTheme="majorBidi" w:hAnsiTheme="majorBidi" w:cstheme="majorBidi"/>
          <w:sz w:val="28"/>
          <w:szCs w:val="28"/>
          <w:lang w:val="vi-VN"/>
        </w:rPr>
        <w:t>%</w:t>
      </w:r>
      <w:r w:rsidRPr="00E10F70">
        <w:rPr>
          <w:rFonts w:asciiTheme="majorBidi" w:hAnsiTheme="majorBidi" w:cstheme="majorBidi"/>
          <w:sz w:val="28"/>
          <w:szCs w:val="28"/>
          <w:lang w:val="vi-VN"/>
        </w:rPr>
        <w:t>/năm.</w:t>
      </w:r>
      <w:r w:rsidR="001A0755" w:rsidRPr="00E10F70">
        <w:rPr>
          <w:rFonts w:asciiTheme="majorBidi" w:hAnsiTheme="majorBidi" w:cstheme="majorBidi"/>
          <w:sz w:val="28"/>
          <w:szCs w:val="28"/>
          <w:lang w:val="vi-VN"/>
        </w:rPr>
        <w:t xml:space="preserve"> </w:t>
      </w:r>
    </w:p>
    <w:p w14:paraId="47A76681" w14:textId="2830A330" w:rsidR="0049022D" w:rsidRPr="00E10F70" w:rsidRDefault="0049022D" w:rsidP="00734705">
      <w:pPr>
        <w:pStyle w:val="ListParagraph"/>
        <w:numPr>
          <w:ilvl w:val="0"/>
          <w:numId w:val="1"/>
        </w:numPr>
        <w:spacing w:before="120" w:after="0" w:line="264" w:lineRule="auto"/>
        <w:ind w:left="0" w:firstLine="720"/>
        <w:contextualSpacing w:val="0"/>
        <w:jc w:val="both"/>
        <w:rPr>
          <w:rFonts w:asciiTheme="majorBidi" w:hAnsiTheme="majorBidi" w:cstheme="majorBidi"/>
          <w:b/>
          <w:sz w:val="28"/>
          <w:szCs w:val="28"/>
          <w:lang w:val="vi-VN"/>
        </w:rPr>
      </w:pPr>
      <w:r w:rsidRPr="00E10F70">
        <w:rPr>
          <w:rFonts w:asciiTheme="majorBidi" w:hAnsiTheme="majorBidi" w:cstheme="majorBidi"/>
          <w:b/>
          <w:sz w:val="28"/>
          <w:szCs w:val="28"/>
          <w:lang w:val="vi-VN"/>
        </w:rPr>
        <w:t>Đề xuất phương án tự cân đố</w:t>
      </w:r>
      <w:r w:rsidR="004B425C" w:rsidRPr="00E10F70">
        <w:rPr>
          <w:rFonts w:asciiTheme="majorBidi" w:hAnsiTheme="majorBidi" w:cstheme="majorBidi"/>
          <w:b/>
          <w:sz w:val="28"/>
          <w:szCs w:val="28"/>
          <w:lang w:val="vi-VN"/>
        </w:rPr>
        <w:t>i ngân sách</w:t>
      </w:r>
    </w:p>
    <w:p w14:paraId="146F9DDE" w14:textId="7DD19611" w:rsidR="00321785" w:rsidRPr="00E10F70" w:rsidRDefault="00321785" w:rsidP="00734705">
      <w:pPr>
        <w:pStyle w:val="ListParagraph"/>
        <w:numPr>
          <w:ilvl w:val="0"/>
          <w:numId w:val="19"/>
        </w:numPr>
        <w:spacing w:before="120" w:after="120" w:line="264" w:lineRule="auto"/>
        <w:ind w:left="0" w:firstLine="709"/>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Một số nội dung thay đổi khi Bình Thuận chuyển từ tỉnh đang nhận trợ cấp cân đối từ ngân sách Trung ương sang tỉnh tự cân đối ngân sách:</w:t>
      </w:r>
    </w:p>
    <w:p w14:paraId="0A576753" w14:textId="77777777" w:rsidR="00411ACE" w:rsidRPr="00E10F70" w:rsidRDefault="00A14808" w:rsidP="00734705">
      <w:pPr>
        <w:pStyle w:val="ListParagraph"/>
        <w:numPr>
          <w:ilvl w:val="0"/>
          <w:numId w:val="20"/>
        </w:numPr>
        <w:spacing w:before="120" w:after="120" w:line="264" w:lineRule="auto"/>
        <w:ind w:left="0" w:firstLine="709"/>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Về chi NSĐP:</w:t>
      </w:r>
      <w:r w:rsidR="00321785" w:rsidRPr="00E10F70">
        <w:rPr>
          <w:rFonts w:asciiTheme="majorBidi" w:hAnsiTheme="majorBidi" w:cstheme="majorBidi"/>
          <w:sz w:val="28"/>
          <w:szCs w:val="28"/>
          <w:lang w:val="vi-VN"/>
        </w:rPr>
        <w:t xml:space="preserve"> </w:t>
      </w:r>
    </w:p>
    <w:p w14:paraId="397A619B" w14:textId="6B89F682" w:rsidR="00321785" w:rsidRPr="00E10F70" w:rsidRDefault="00411ACE" w:rsidP="00734705">
      <w:pPr>
        <w:pStyle w:val="ListParagraph"/>
        <w:numPr>
          <w:ilvl w:val="0"/>
          <w:numId w:val="13"/>
        </w:numPr>
        <w:spacing w:before="120" w:after="120" w:line="264" w:lineRule="auto"/>
        <w:ind w:left="0" w:firstLine="709"/>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S</w:t>
      </w:r>
      <w:r w:rsidR="00321785" w:rsidRPr="00E10F70">
        <w:rPr>
          <w:rFonts w:asciiTheme="majorBidi" w:hAnsiTheme="majorBidi" w:cstheme="majorBidi"/>
          <w:sz w:val="28"/>
          <w:szCs w:val="28"/>
          <w:lang w:val="vi-VN"/>
        </w:rPr>
        <w:t xml:space="preserve">ố chi NSĐP sẽ được Trung ương phân bổ thêm 40% </w:t>
      </w:r>
      <w:r w:rsidR="00AB2D22" w:rsidRPr="00E10F70">
        <w:rPr>
          <w:rFonts w:asciiTheme="majorBidi" w:hAnsiTheme="majorBidi" w:cstheme="majorBidi"/>
          <w:sz w:val="28"/>
          <w:szCs w:val="28"/>
          <w:lang w:val="vi-VN"/>
        </w:rPr>
        <w:t>số chi tính theo định mức dân số</w:t>
      </w:r>
      <w:r w:rsidR="00321785" w:rsidRPr="00E10F70">
        <w:rPr>
          <w:rFonts w:asciiTheme="majorBidi" w:hAnsiTheme="majorBidi" w:cstheme="majorBidi"/>
          <w:sz w:val="28"/>
          <w:szCs w:val="28"/>
          <w:lang w:val="vi-VN"/>
        </w:rPr>
        <w:t xml:space="preserve"> theo quy định tại khoản 4 Điều 21 Quyết định số 30/2021/QĐ-TTg ngày 10/10/2021 của Thủ tướng Chính phủ.</w:t>
      </w:r>
    </w:p>
    <w:p w14:paraId="088C2F08" w14:textId="21A1ACF7" w:rsidR="00B37025" w:rsidRPr="00E10F70" w:rsidRDefault="00B37025" w:rsidP="00734705">
      <w:pPr>
        <w:pStyle w:val="ListParagraph"/>
        <w:numPr>
          <w:ilvl w:val="0"/>
          <w:numId w:val="13"/>
        </w:numPr>
        <w:spacing w:before="120" w:after="120" w:line="264" w:lineRule="auto"/>
        <w:ind w:left="0" w:firstLine="709"/>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Đảm bảo toàn bộ kinh phí thực hiện 03 </w:t>
      </w:r>
      <w:r w:rsidR="00BA49B2" w:rsidRPr="00E10F70">
        <w:rPr>
          <w:rFonts w:asciiTheme="majorBidi" w:hAnsiTheme="majorBidi" w:cstheme="majorBidi"/>
          <w:sz w:val="28"/>
          <w:szCs w:val="28"/>
          <w:lang w:val="vi-VN"/>
        </w:rPr>
        <w:t>CTMTQG</w:t>
      </w:r>
      <w:r w:rsidRPr="00E10F70">
        <w:rPr>
          <w:rFonts w:asciiTheme="majorBidi" w:hAnsiTheme="majorBidi" w:cstheme="majorBidi"/>
          <w:sz w:val="28"/>
          <w:szCs w:val="28"/>
          <w:lang w:val="vi-VN"/>
        </w:rPr>
        <w:t xml:space="preserve"> (trừ kinh phí đầu tư cơ sở hạ tầng và duy tu bảo dưỡng từ NSTW cho các huyện nghèo và xã đặc biệt khó khăn vùng bãi ngang, ven biển và hải đảo thuộc </w:t>
      </w:r>
      <w:r w:rsidR="00BA49B2" w:rsidRPr="00E10F70">
        <w:rPr>
          <w:rFonts w:asciiTheme="majorBidi" w:hAnsiTheme="majorBidi" w:cstheme="majorBidi"/>
          <w:sz w:val="28"/>
          <w:szCs w:val="28"/>
          <w:lang w:val="vi-VN"/>
        </w:rPr>
        <w:t>CTMTQG</w:t>
      </w:r>
      <w:r w:rsidRPr="00E10F70">
        <w:rPr>
          <w:rFonts w:asciiTheme="majorBidi" w:hAnsiTheme="majorBidi" w:cstheme="majorBidi"/>
          <w:sz w:val="28"/>
          <w:szCs w:val="28"/>
          <w:lang w:val="vi-VN"/>
        </w:rPr>
        <w:t xml:space="preserve"> giảm nghèo bền vững được NSTW tiếp tục hỗ trợ).</w:t>
      </w:r>
    </w:p>
    <w:p w14:paraId="5344A257" w14:textId="3552CE17" w:rsidR="0008652F" w:rsidRPr="00E10F70" w:rsidRDefault="00A14808" w:rsidP="00734705">
      <w:pPr>
        <w:pStyle w:val="ListParagraph"/>
        <w:numPr>
          <w:ilvl w:val="0"/>
          <w:numId w:val="13"/>
        </w:numPr>
        <w:spacing w:before="120" w:after="120" w:line="264" w:lineRule="auto"/>
        <w:ind w:left="0" w:firstLine="709"/>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Đảm bảo toàn bộ các chính sách an sinh xã hội hiện nay</w:t>
      </w:r>
      <w:r w:rsidR="00411ACE" w:rsidRPr="00E10F70">
        <w:rPr>
          <w:rFonts w:asciiTheme="majorBidi" w:hAnsiTheme="majorBidi" w:cstheme="majorBidi"/>
          <w:sz w:val="28"/>
          <w:szCs w:val="28"/>
          <w:lang w:val="vi-VN"/>
        </w:rPr>
        <w:t xml:space="preserve"> Trung ương đang hỗ trợ cho NSĐP như</w:t>
      </w:r>
      <w:r w:rsidR="0008652F" w:rsidRPr="00E10F70">
        <w:rPr>
          <w:rFonts w:asciiTheme="majorBidi" w:hAnsiTheme="majorBidi" w:cstheme="majorBidi"/>
          <w:sz w:val="28"/>
          <w:szCs w:val="28"/>
          <w:lang w:val="vi-VN"/>
        </w:rPr>
        <w:t xml:space="preserve"> kinh phí phát sinh tăng thêm để thực hiện các chính sách an sinh xã hội theo tiêu chí chuẩn nghèo đa chiều giai đoạn 2021 </w:t>
      </w:r>
      <w:r w:rsidR="0034097B" w:rsidRPr="00E10F70">
        <w:rPr>
          <w:rFonts w:asciiTheme="majorBidi" w:hAnsiTheme="majorBidi" w:cstheme="majorBidi"/>
          <w:sz w:val="28"/>
          <w:szCs w:val="28"/>
          <w:lang w:val="vi-VN"/>
        </w:rPr>
        <w:t>–</w:t>
      </w:r>
      <w:r w:rsidR="0008652F" w:rsidRPr="00E10F70">
        <w:rPr>
          <w:rFonts w:asciiTheme="majorBidi" w:hAnsiTheme="majorBidi" w:cstheme="majorBidi"/>
          <w:sz w:val="28"/>
          <w:szCs w:val="28"/>
          <w:lang w:val="vi-VN"/>
        </w:rPr>
        <w:t xml:space="preserve"> 2025</w:t>
      </w:r>
      <w:r w:rsidR="00326056" w:rsidRPr="00E10F70">
        <w:rPr>
          <w:rFonts w:asciiTheme="majorBidi" w:hAnsiTheme="majorBidi" w:cstheme="majorBidi"/>
          <w:sz w:val="28"/>
          <w:szCs w:val="28"/>
          <w:lang w:val="vi-VN"/>
        </w:rPr>
        <w:t xml:space="preserve"> như chính sách bảo hiểm y tế, </w:t>
      </w:r>
      <w:r w:rsidR="004F562E" w:rsidRPr="00E10F70">
        <w:rPr>
          <w:rFonts w:asciiTheme="majorBidi" w:hAnsiTheme="majorBidi" w:cstheme="majorBidi"/>
          <w:sz w:val="28"/>
          <w:szCs w:val="28"/>
          <w:lang w:val="vi-VN"/>
        </w:rPr>
        <w:t xml:space="preserve">bảo trợ xã hội, </w:t>
      </w:r>
      <w:r w:rsidR="00326056" w:rsidRPr="00E10F70">
        <w:rPr>
          <w:rFonts w:asciiTheme="majorBidi" w:hAnsiTheme="majorBidi" w:cstheme="majorBidi"/>
          <w:sz w:val="28"/>
          <w:szCs w:val="28"/>
          <w:lang w:val="vi-VN"/>
        </w:rPr>
        <w:t xml:space="preserve">các </w:t>
      </w:r>
      <w:r w:rsidR="004F562E" w:rsidRPr="00E10F70">
        <w:rPr>
          <w:rFonts w:asciiTheme="majorBidi" w:hAnsiTheme="majorBidi" w:cstheme="majorBidi"/>
          <w:sz w:val="28"/>
          <w:szCs w:val="28"/>
          <w:lang w:val="vi-VN"/>
        </w:rPr>
        <w:t xml:space="preserve">chế độ, </w:t>
      </w:r>
      <w:r w:rsidR="00326056" w:rsidRPr="00E10F70">
        <w:rPr>
          <w:rFonts w:asciiTheme="majorBidi" w:hAnsiTheme="majorBidi" w:cstheme="majorBidi"/>
          <w:sz w:val="28"/>
          <w:szCs w:val="28"/>
          <w:lang w:val="vi-VN"/>
        </w:rPr>
        <w:t xml:space="preserve">chính sách </w:t>
      </w:r>
      <w:r w:rsidR="004F562E" w:rsidRPr="00E10F70">
        <w:rPr>
          <w:rFonts w:asciiTheme="majorBidi" w:hAnsiTheme="majorBidi" w:cstheme="majorBidi"/>
          <w:sz w:val="28"/>
          <w:szCs w:val="28"/>
          <w:lang w:val="vi-VN"/>
        </w:rPr>
        <w:t xml:space="preserve">thuộc lĩnh vực </w:t>
      </w:r>
      <w:r w:rsidR="00326056" w:rsidRPr="00E10F70">
        <w:rPr>
          <w:rFonts w:asciiTheme="majorBidi" w:hAnsiTheme="majorBidi" w:cstheme="majorBidi"/>
          <w:sz w:val="28"/>
          <w:szCs w:val="28"/>
          <w:lang w:val="vi-VN"/>
        </w:rPr>
        <w:t>giáo dục</w:t>
      </w:r>
      <w:r w:rsidR="004F562E" w:rsidRPr="00E10F70">
        <w:rPr>
          <w:rFonts w:asciiTheme="majorBidi" w:hAnsiTheme="majorBidi" w:cstheme="majorBidi"/>
          <w:sz w:val="28"/>
          <w:szCs w:val="28"/>
          <w:lang w:val="vi-VN"/>
        </w:rPr>
        <w:t>, đào tạo</w:t>
      </w:r>
      <w:r w:rsidR="0034097B" w:rsidRPr="00E10F70">
        <w:rPr>
          <w:rFonts w:asciiTheme="majorBidi" w:hAnsiTheme="majorBidi" w:cstheme="majorBidi"/>
          <w:sz w:val="28"/>
          <w:szCs w:val="28"/>
          <w:lang w:val="vi-VN"/>
        </w:rPr>
        <w:t xml:space="preserve">; </w:t>
      </w:r>
      <w:r w:rsidR="0008652F" w:rsidRPr="00E10F70">
        <w:rPr>
          <w:rFonts w:asciiTheme="majorBidi" w:hAnsiTheme="majorBidi" w:cstheme="majorBidi"/>
          <w:sz w:val="28"/>
          <w:szCs w:val="28"/>
          <w:lang w:val="vi-VN"/>
        </w:rPr>
        <w:t>kinh phí thực hiện một số chính sách khuyến khích, hỗ trợ khai thác, nuôi trồng hải sản và dịch vụ khai thác hải sản trên các vùng biển xa</w:t>
      </w:r>
      <w:r w:rsidR="0034097B" w:rsidRPr="00E10F70">
        <w:rPr>
          <w:rFonts w:asciiTheme="majorBidi" w:hAnsiTheme="majorBidi" w:cstheme="majorBidi"/>
          <w:sz w:val="28"/>
          <w:szCs w:val="28"/>
          <w:lang w:val="vi-VN"/>
        </w:rPr>
        <w:t>; k</w:t>
      </w:r>
      <w:r w:rsidR="0008652F" w:rsidRPr="00E10F70">
        <w:rPr>
          <w:rFonts w:asciiTheme="majorBidi" w:hAnsiTheme="majorBidi" w:cstheme="majorBidi"/>
          <w:sz w:val="28"/>
          <w:szCs w:val="28"/>
          <w:lang w:val="vi-VN"/>
        </w:rPr>
        <w:t xml:space="preserve">inh phí phát sinh tăng thêm thực hiện các chính sách an sinh xã hội do Trung ương ban hành và có hiệu lực </w:t>
      </w:r>
      <w:r w:rsidR="0008652F" w:rsidRPr="00E10F70">
        <w:rPr>
          <w:rFonts w:asciiTheme="majorBidi" w:hAnsiTheme="majorBidi" w:cstheme="majorBidi"/>
          <w:sz w:val="28"/>
          <w:szCs w:val="28"/>
          <w:lang w:val="vi-VN"/>
        </w:rPr>
        <w:lastRenderedPageBreak/>
        <w:t>thi hành sau thời điểm Ủy ban Thường vụ Quốc hội ban hành Nghị quyết số 01/2021/UBTVQH (sau ngày 01</w:t>
      </w:r>
      <w:r w:rsidR="0034097B" w:rsidRPr="00E10F70">
        <w:rPr>
          <w:rFonts w:asciiTheme="majorBidi" w:hAnsiTheme="majorBidi" w:cstheme="majorBidi"/>
          <w:sz w:val="28"/>
          <w:szCs w:val="28"/>
          <w:lang w:val="vi-VN"/>
        </w:rPr>
        <w:t>/</w:t>
      </w:r>
      <w:r w:rsidR="0008652F" w:rsidRPr="00E10F70">
        <w:rPr>
          <w:rFonts w:asciiTheme="majorBidi" w:hAnsiTheme="majorBidi" w:cstheme="majorBidi"/>
          <w:sz w:val="28"/>
          <w:szCs w:val="28"/>
          <w:lang w:val="vi-VN"/>
        </w:rPr>
        <w:t>9</w:t>
      </w:r>
      <w:r w:rsidR="0034097B" w:rsidRPr="00E10F70">
        <w:rPr>
          <w:rFonts w:asciiTheme="majorBidi" w:hAnsiTheme="majorBidi" w:cstheme="majorBidi"/>
          <w:sz w:val="28"/>
          <w:szCs w:val="28"/>
          <w:lang w:val="vi-VN"/>
        </w:rPr>
        <w:t>/2</w:t>
      </w:r>
      <w:r w:rsidR="0008652F" w:rsidRPr="00E10F70">
        <w:rPr>
          <w:rFonts w:asciiTheme="majorBidi" w:hAnsiTheme="majorBidi" w:cstheme="majorBidi"/>
          <w:sz w:val="28"/>
          <w:szCs w:val="28"/>
          <w:lang w:val="vi-VN"/>
        </w:rPr>
        <w:t>021)</w:t>
      </w:r>
      <w:r w:rsidR="00476EF4" w:rsidRPr="00E10F70">
        <w:rPr>
          <w:rFonts w:asciiTheme="majorBidi" w:hAnsiTheme="majorBidi" w:cstheme="majorBidi"/>
          <w:sz w:val="28"/>
          <w:szCs w:val="28"/>
          <w:lang w:val="vi-VN"/>
        </w:rPr>
        <w:t>.</w:t>
      </w:r>
    </w:p>
    <w:p w14:paraId="66DB4C40" w14:textId="358E91C1" w:rsidR="00D90BF7" w:rsidRPr="00E10F70" w:rsidRDefault="00D90BF7" w:rsidP="00734705">
      <w:pPr>
        <w:pStyle w:val="ListParagraph"/>
        <w:numPr>
          <w:ilvl w:val="0"/>
          <w:numId w:val="20"/>
        </w:numPr>
        <w:spacing w:before="120" w:after="120" w:line="264" w:lineRule="auto"/>
        <w:ind w:left="0" w:firstLine="709"/>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Về tỷ lệ phần trăm (%) phân chia các khoản thu phân chia giữa </w:t>
      </w:r>
      <w:r w:rsidR="00ED66AC" w:rsidRPr="00E10F70">
        <w:rPr>
          <w:rFonts w:asciiTheme="majorBidi" w:hAnsiTheme="majorBidi" w:cstheme="majorBidi"/>
          <w:sz w:val="28"/>
          <w:szCs w:val="28"/>
          <w:lang w:val="vi-VN"/>
        </w:rPr>
        <w:t>NSTW</w:t>
      </w:r>
      <w:r w:rsidRPr="00E10F70">
        <w:rPr>
          <w:rFonts w:asciiTheme="majorBidi" w:hAnsiTheme="majorBidi" w:cstheme="majorBidi"/>
          <w:sz w:val="28"/>
          <w:szCs w:val="28"/>
          <w:lang w:val="vi-VN"/>
        </w:rPr>
        <w:t xml:space="preserve"> và </w:t>
      </w:r>
      <w:r w:rsidR="00F82EED" w:rsidRPr="00E10F70">
        <w:rPr>
          <w:rFonts w:asciiTheme="majorBidi" w:hAnsiTheme="majorBidi" w:cstheme="majorBidi"/>
          <w:sz w:val="28"/>
          <w:szCs w:val="28"/>
          <w:lang w:val="vi-VN"/>
        </w:rPr>
        <w:t>NSĐP</w:t>
      </w:r>
      <w:r w:rsidRPr="00E10F70">
        <w:rPr>
          <w:rFonts w:asciiTheme="majorBidi" w:hAnsiTheme="majorBidi" w:cstheme="majorBidi"/>
          <w:sz w:val="28"/>
          <w:szCs w:val="28"/>
          <w:lang w:val="vi-VN"/>
        </w:rPr>
        <w:t xml:space="preserve"> trong giai đoạn 2024 – 2030:</w:t>
      </w:r>
    </w:p>
    <w:p w14:paraId="0609333B" w14:textId="62ED164F" w:rsidR="00D90BF7" w:rsidRPr="00E10F70" w:rsidRDefault="00D90BF7" w:rsidP="00C953A1">
      <w:pPr>
        <w:spacing w:before="120" w:after="120" w:line="264" w:lineRule="auto"/>
        <w:ind w:firstLine="709"/>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Căn cứ khoản 1 Điều 18 Luật Ngân sách nhà nước; theo đó, quy định nguyên tắc xác định tỷ lệ phần trăm (%) phân chia các khoản thu phân chia và số bổ sung cân đối từ ngân sách cấp trên cho ngân sách cấp dưới như sau: </w:t>
      </w:r>
      <w:r w:rsidRPr="00E10F70">
        <w:rPr>
          <w:rFonts w:asciiTheme="majorBidi" w:hAnsiTheme="majorBidi" w:cstheme="majorBidi"/>
          <w:i/>
          <w:iCs/>
          <w:sz w:val="28"/>
          <w:szCs w:val="28"/>
          <w:lang w:val="vi-VN"/>
        </w:rPr>
        <w:t xml:space="preserve">“Tỷ lệ phần trăm (%) phân chia các khoản thu phân chia giữa ngân sách trung ương và ngân sách địa phương được xác định nhằm bảo đảm nguồn thu cho </w:t>
      </w:r>
      <w:r w:rsidR="001F1307" w:rsidRPr="00E10F70">
        <w:rPr>
          <w:rFonts w:asciiTheme="majorBidi" w:hAnsiTheme="majorBidi" w:cstheme="majorBidi"/>
          <w:i/>
          <w:iCs/>
          <w:sz w:val="28"/>
          <w:szCs w:val="28"/>
          <w:lang w:val="vi-VN"/>
        </w:rPr>
        <w:t>NSĐP</w:t>
      </w:r>
      <w:r w:rsidRPr="00E10F70">
        <w:rPr>
          <w:rFonts w:asciiTheme="majorBidi" w:hAnsiTheme="majorBidi" w:cstheme="majorBidi"/>
          <w:i/>
          <w:iCs/>
          <w:sz w:val="28"/>
          <w:szCs w:val="28"/>
          <w:lang w:val="vi-VN"/>
        </w:rPr>
        <w:t xml:space="preserve"> cân đối với nhu cầu chi theo nhiệm vụ được giao. Đối với các tỉnh, thành phố trực thuộc trung ương sau khi đã được chia lại 100% các khoản thu phân chia giữa </w:t>
      </w:r>
      <w:r w:rsidR="0005773C" w:rsidRPr="00E10F70">
        <w:rPr>
          <w:rFonts w:asciiTheme="majorBidi" w:hAnsiTheme="majorBidi" w:cstheme="majorBidi"/>
          <w:i/>
          <w:iCs/>
          <w:sz w:val="28"/>
          <w:szCs w:val="28"/>
          <w:lang w:val="vi-VN"/>
        </w:rPr>
        <w:t>NSTW</w:t>
      </w:r>
      <w:r w:rsidRPr="00E10F70">
        <w:rPr>
          <w:rFonts w:asciiTheme="majorBidi" w:hAnsiTheme="majorBidi" w:cstheme="majorBidi"/>
          <w:i/>
          <w:iCs/>
          <w:sz w:val="28"/>
          <w:szCs w:val="28"/>
          <w:lang w:val="vi-VN"/>
        </w:rPr>
        <w:t xml:space="preserve"> và </w:t>
      </w:r>
      <w:r w:rsidR="000D30F1" w:rsidRPr="00E10F70">
        <w:rPr>
          <w:rFonts w:asciiTheme="majorBidi" w:hAnsiTheme="majorBidi" w:cstheme="majorBidi"/>
          <w:i/>
          <w:iCs/>
          <w:sz w:val="28"/>
          <w:szCs w:val="28"/>
          <w:lang w:val="vi-VN"/>
        </w:rPr>
        <w:t>NSĐP</w:t>
      </w:r>
      <w:r w:rsidRPr="00E10F70">
        <w:rPr>
          <w:rFonts w:asciiTheme="majorBidi" w:hAnsiTheme="majorBidi" w:cstheme="majorBidi"/>
          <w:i/>
          <w:iCs/>
          <w:sz w:val="28"/>
          <w:szCs w:val="28"/>
          <w:lang w:val="vi-VN"/>
        </w:rPr>
        <w:t xml:space="preserve">, mà nhiệm vụ chi theo quy định vẫn lớn hơn nguồn thu </w:t>
      </w:r>
      <w:r w:rsidR="0038689F" w:rsidRPr="00E10F70">
        <w:rPr>
          <w:rFonts w:asciiTheme="majorBidi" w:hAnsiTheme="majorBidi" w:cstheme="majorBidi"/>
          <w:i/>
          <w:iCs/>
          <w:sz w:val="28"/>
          <w:szCs w:val="28"/>
          <w:lang w:val="vi-VN"/>
        </w:rPr>
        <w:t>NSĐP</w:t>
      </w:r>
      <w:r w:rsidRPr="00E10F70">
        <w:rPr>
          <w:rFonts w:asciiTheme="majorBidi" w:hAnsiTheme="majorBidi" w:cstheme="majorBidi"/>
          <w:i/>
          <w:iCs/>
          <w:sz w:val="28"/>
          <w:szCs w:val="28"/>
          <w:lang w:val="vi-VN"/>
        </w:rPr>
        <w:t xml:space="preserve"> được hưởng, thì </w:t>
      </w:r>
      <w:r w:rsidR="002521E2" w:rsidRPr="00E10F70">
        <w:rPr>
          <w:rFonts w:asciiTheme="majorBidi" w:hAnsiTheme="majorBidi" w:cstheme="majorBidi"/>
          <w:i/>
          <w:iCs/>
          <w:sz w:val="28"/>
          <w:szCs w:val="28"/>
          <w:lang w:val="vi-VN"/>
        </w:rPr>
        <w:t>NSTW</w:t>
      </w:r>
      <w:r w:rsidRPr="00E10F70">
        <w:rPr>
          <w:rFonts w:asciiTheme="majorBidi" w:hAnsiTheme="majorBidi" w:cstheme="majorBidi"/>
          <w:i/>
          <w:iCs/>
          <w:sz w:val="28"/>
          <w:szCs w:val="28"/>
          <w:lang w:val="vi-VN"/>
        </w:rPr>
        <w:t xml:space="preserve"> sẽ thực hiện bổ sung cân đối cho </w:t>
      </w:r>
      <w:r w:rsidR="00B93DF4" w:rsidRPr="00E10F70">
        <w:rPr>
          <w:rFonts w:asciiTheme="majorBidi" w:hAnsiTheme="majorBidi" w:cstheme="majorBidi"/>
          <w:i/>
          <w:iCs/>
          <w:sz w:val="28"/>
          <w:szCs w:val="28"/>
          <w:lang w:val="vi-VN"/>
        </w:rPr>
        <w:t>NSĐP</w:t>
      </w:r>
      <w:r w:rsidRPr="00E10F70">
        <w:rPr>
          <w:rFonts w:asciiTheme="majorBidi" w:hAnsiTheme="majorBidi" w:cstheme="majorBidi"/>
          <w:i/>
          <w:iCs/>
          <w:sz w:val="28"/>
          <w:szCs w:val="28"/>
          <w:lang w:val="vi-VN"/>
        </w:rPr>
        <w:t xml:space="preserve"> tương ứng với số chênh lệch thiếu giữa nguồn thu và nhiệm vụ chi.”</w:t>
      </w:r>
      <w:r w:rsidRPr="00E10F70">
        <w:rPr>
          <w:rFonts w:asciiTheme="majorBidi" w:hAnsiTheme="majorBidi" w:cstheme="majorBidi"/>
          <w:sz w:val="28"/>
          <w:szCs w:val="28"/>
          <w:lang w:val="vi-VN"/>
        </w:rPr>
        <w:t>.</w:t>
      </w:r>
    </w:p>
    <w:p w14:paraId="41E0C466" w14:textId="0E6663FA" w:rsidR="00D90BF7" w:rsidRPr="00E10F70" w:rsidRDefault="00D90BF7" w:rsidP="00C953A1">
      <w:pPr>
        <w:spacing w:before="120" w:after="120" w:line="264" w:lineRule="auto"/>
        <w:ind w:firstLine="709"/>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Như vậy, khi đảm bảo tự cân đối thu, chi thì ngân sách tỉnh phải điều tiết một phần các khoản thu phân chia </w:t>
      </w:r>
      <w:r w:rsidR="000B2E73" w:rsidRPr="00E10F70">
        <w:rPr>
          <w:rFonts w:asciiTheme="majorBidi" w:hAnsiTheme="majorBidi" w:cstheme="majorBidi"/>
          <w:sz w:val="28"/>
          <w:szCs w:val="28"/>
          <w:lang w:val="vi-VN"/>
        </w:rPr>
        <w:t>theo quy định tại khoản 2 Điều 13 Nghị định số 163/2016/NĐ-CP ngày 21/12/2016 của Chính phủ về NSTW</w:t>
      </w:r>
      <w:r w:rsidRPr="00E10F70">
        <w:rPr>
          <w:rFonts w:asciiTheme="majorBidi" w:hAnsiTheme="majorBidi" w:cstheme="majorBidi"/>
          <w:sz w:val="28"/>
          <w:szCs w:val="28"/>
          <w:lang w:val="vi-VN"/>
        </w:rPr>
        <w:t xml:space="preserve">. Vì vậy, trong điều kiện nguồn lực </w:t>
      </w:r>
      <w:r w:rsidR="00045426" w:rsidRPr="00E10F70">
        <w:rPr>
          <w:rFonts w:asciiTheme="majorBidi" w:hAnsiTheme="majorBidi" w:cstheme="majorBidi"/>
          <w:sz w:val="28"/>
          <w:szCs w:val="28"/>
          <w:lang w:val="vi-VN"/>
        </w:rPr>
        <w:t>NSĐP</w:t>
      </w:r>
      <w:r w:rsidRPr="00E10F70">
        <w:rPr>
          <w:rFonts w:asciiTheme="majorBidi" w:hAnsiTheme="majorBidi" w:cstheme="majorBidi"/>
          <w:sz w:val="28"/>
          <w:szCs w:val="28"/>
          <w:lang w:val="vi-VN"/>
        </w:rPr>
        <w:t xml:space="preserve"> chưa lớn,</w:t>
      </w:r>
      <w:r w:rsidR="00BB25FB">
        <w:rPr>
          <w:rFonts w:asciiTheme="majorBidi" w:hAnsiTheme="majorBidi" w:cstheme="majorBidi"/>
          <w:sz w:val="28"/>
          <w:szCs w:val="28"/>
          <w:lang w:val="vi-VN"/>
        </w:rPr>
        <w:t xml:space="preserve"> Ban cán sự đảng</w:t>
      </w:r>
      <w:r w:rsidRPr="00E10F70">
        <w:rPr>
          <w:rFonts w:asciiTheme="majorBidi" w:hAnsiTheme="majorBidi" w:cstheme="majorBidi"/>
          <w:sz w:val="28"/>
          <w:szCs w:val="28"/>
          <w:lang w:val="vi-VN"/>
        </w:rPr>
        <w:t xml:space="preserve"> UBND tỉnh xây dựng phương án tự cân đối thu, chi ngân sách trên cơ sở </w:t>
      </w:r>
      <w:r w:rsidR="006C167D" w:rsidRPr="00E10F70">
        <w:rPr>
          <w:rFonts w:asciiTheme="majorBidi" w:hAnsiTheme="majorBidi" w:cstheme="majorBidi"/>
          <w:sz w:val="28"/>
          <w:szCs w:val="28"/>
          <w:lang w:val="vi-VN"/>
        </w:rPr>
        <w:t>điều tiết 5% các khoản thu phân chia về NSTW, phần còn lại 95% các khoản thu phân chia do NSĐP được hưởng.</w:t>
      </w:r>
    </w:p>
    <w:p w14:paraId="38CE0507" w14:textId="431D3C7F" w:rsidR="00E73A5C" w:rsidRPr="00E10F70" w:rsidRDefault="00E73A5C" w:rsidP="00734705">
      <w:pPr>
        <w:pStyle w:val="ListParagraph"/>
        <w:numPr>
          <w:ilvl w:val="0"/>
          <w:numId w:val="19"/>
        </w:numPr>
        <w:tabs>
          <w:tab w:val="left" w:pos="709"/>
        </w:tabs>
        <w:spacing w:before="120" w:after="120" w:line="264"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Về đề xuất phương án tự cân đối, thu, chi ngân sách:</w:t>
      </w:r>
    </w:p>
    <w:p w14:paraId="31C53BE8" w14:textId="22CADFD9" w:rsidR="0049022D" w:rsidRPr="00E10F70" w:rsidRDefault="004B425C" w:rsidP="00734705">
      <w:pPr>
        <w:pStyle w:val="ListParagraph"/>
        <w:numPr>
          <w:ilvl w:val="1"/>
          <w:numId w:val="21"/>
        </w:numPr>
        <w:spacing w:before="120" w:after="120" w:line="264" w:lineRule="auto"/>
        <w:ind w:left="0" w:firstLine="709"/>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Phương án 1</w:t>
      </w:r>
      <w:r w:rsidR="00E124F6" w:rsidRPr="00E10F70">
        <w:rPr>
          <w:rFonts w:asciiTheme="majorBidi" w:hAnsiTheme="majorBidi" w:cstheme="majorBidi"/>
          <w:sz w:val="28"/>
          <w:szCs w:val="28"/>
          <w:lang w:val="vi-VN"/>
        </w:rPr>
        <w:t xml:space="preserve">: </w:t>
      </w:r>
      <w:r w:rsidR="00CE77F1" w:rsidRPr="00E10F70">
        <w:rPr>
          <w:rFonts w:asciiTheme="majorBidi" w:hAnsiTheme="majorBidi" w:cstheme="majorBidi"/>
          <w:sz w:val="28"/>
          <w:szCs w:val="28"/>
          <w:lang w:val="vi-VN"/>
        </w:rPr>
        <w:t xml:space="preserve">Căn cứ khả năng thu </w:t>
      </w:r>
      <w:r w:rsidR="00E84B46" w:rsidRPr="00E10F70">
        <w:rPr>
          <w:rFonts w:asciiTheme="majorBidi" w:hAnsiTheme="majorBidi" w:cstheme="majorBidi"/>
          <w:sz w:val="28"/>
          <w:szCs w:val="28"/>
          <w:lang w:val="vi-VN"/>
        </w:rPr>
        <w:t>NSNN</w:t>
      </w:r>
      <w:r w:rsidR="00CE77F1" w:rsidRPr="00E10F70">
        <w:rPr>
          <w:rFonts w:asciiTheme="majorBidi" w:hAnsiTheme="majorBidi" w:cstheme="majorBidi"/>
          <w:sz w:val="28"/>
          <w:szCs w:val="28"/>
          <w:lang w:val="vi-VN"/>
        </w:rPr>
        <w:t xml:space="preserve"> để xác định chi </w:t>
      </w:r>
      <w:r w:rsidR="00EA47AE" w:rsidRPr="00E10F70">
        <w:rPr>
          <w:rFonts w:asciiTheme="majorBidi" w:hAnsiTheme="majorBidi" w:cstheme="majorBidi"/>
          <w:sz w:val="28"/>
          <w:szCs w:val="28"/>
          <w:lang w:val="vi-VN"/>
        </w:rPr>
        <w:t>NSĐP</w:t>
      </w:r>
      <w:r w:rsidR="00CE77F1" w:rsidRPr="00E10F70">
        <w:rPr>
          <w:rFonts w:asciiTheme="majorBidi" w:hAnsiTheme="majorBidi" w:cstheme="majorBidi"/>
          <w:sz w:val="28"/>
          <w:szCs w:val="28"/>
          <w:lang w:val="vi-VN"/>
        </w:rPr>
        <w:t xml:space="preserve"> (theo phương án này, nếu thu </w:t>
      </w:r>
      <w:r w:rsidR="001E3DD6" w:rsidRPr="00E10F70">
        <w:rPr>
          <w:rFonts w:asciiTheme="majorBidi" w:hAnsiTheme="majorBidi" w:cstheme="majorBidi"/>
          <w:sz w:val="28"/>
          <w:szCs w:val="28"/>
          <w:lang w:val="vi-VN"/>
        </w:rPr>
        <w:t>NSĐP</w:t>
      </w:r>
      <w:r w:rsidR="00CE77F1" w:rsidRPr="00E10F70">
        <w:rPr>
          <w:rFonts w:asciiTheme="majorBidi" w:hAnsiTheme="majorBidi" w:cstheme="majorBidi"/>
          <w:sz w:val="28"/>
          <w:szCs w:val="28"/>
          <w:lang w:val="vi-VN"/>
        </w:rPr>
        <w:t xml:space="preserve"> được hưởng chưa đảm bảo nhu cầu chi </w:t>
      </w:r>
      <w:r w:rsidR="00536C07" w:rsidRPr="00E10F70">
        <w:rPr>
          <w:rFonts w:asciiTheme="majorBidi" w:hAnsiTheme="majorBidi" w:cstheme="majorBidi"/>
          <w:sz w:val="28"/>
          <w:szCs w:val="28"/>
          <w:lang w:val="vi-VN"/>
        </w:rPr>
        <w:t>NSĐP</w:t>
      </w:r>
      <w:r w:rsidR="00CE77F1" w:rsidRPr="00E10F70">
        <w:rPr>
          <w:rFonts w:asciiTheme="majorBidi" w:hAnsiTheme="majorBidi" w:cstheme="majorBidi"/>
          <w:sz w:val="28"/>
          <w:szCs w:val="28"/>
          <w:lang w:val="vi-VN"/>
        </w:rPr>
        <w:t xml:space="preserve"> thì phải tiết kiệm thêm và thực hiện cắt giảm một số khoản chi chưa thật sự cần thiết, cấp bách… để đảm bảo cân đối </w:t>
      </w:r>
      <w:r w:rsidR="00303785" w:rsidRPr="00E10F70">
        <w:rPr>
          <w:rFonts w:asciiTheme="majorBidi" w:hAnsiTheme="majorBidi" w:cstheme="majorBidi"/>
          <w:sz w:val="28"/>
          <w:szCs w:val="28"/>
          <w:lang w:val="vi-VN"/>
        </w:rPr>
        <w:t>NSĐP</w:t>
      </w:r>
      <w:r w:rsidR="00CE77F1" w:rsidRPr="00E10F70">
        <w:rPr>
          <w:rFonts w:asciiTheme="majorBidi" w:hAnsiTheme="majorBidi" w:cstheme="majorBidi"/>
          <w:sz w:val="28"/>
          <w:szCs w:val="28"/>
          <w:lang w:val="vi-VN"/>
        </w:rPr>
        <w:t>)</w:t>
      </w:r>
      <w:r w:rsidR="00E124F6" w:rsidRPr="00E10F70">
        <w:rPr>
          <w:rFonts w:asciiTheme="majorBidi" w:hAnsiTheme="majorBidi" w:cstheme="majorBidi"/>
          <w:sz w:val="28"/>
          <w:szCs w:val="28"/>
          <w:lang w:val="vi-VN"/>
        </w:rPr>
        <w:t>.</w:t>
      </w:r>
    </w:p>
    <w:p w14:paraId="180AF2BE" w14:textId="7142935D" w:rsidR="009656B7" w:rsidRPr="00E10F70" w:rsidRDefault="0020376F" w:rsidP="00D64CAF">
      <w:pPr>
        <w:spacing w:before="120" w:after="120" w:line="252" w:lineRule="auto"/>
        <w:ind w:firstLine="720"/>
        <w:jc w:val="both"/>
        <w:rPr>
          <w:rFonts w:asciiTheme="majorBidi" w:hAnsiTheme="majorBidi" w:cstheme="majorBidi"/>
          <w:sz w:val="28"/>
          <w:szCs w:val="28"/>
          <w:lang w:val="vi-VN"/>
        </w:rPr>
      </w:pPr>
      <w:r w:rsidRPr="00E10F70">
        <w:rPr>
          <w:rFonts w:asciiTheme="majorBidi" w:hAnsiTheme="majorBidi" w:cstheme="majorBidi"/>
          <w:sz w:val="28"/>
          <w:szCs w:val="28"/>
          <w:lang w:val="vi-VN"/>
        </w:rPr>
        <w:t>Trên cơ sở phương án thu nội địa giai đoạn 2024 – 2030 theo nguồn lực thực tế tại địa phương</w:t>
      </w:r>
      <w:r w:rsidR="00E73A5C" w:rsidRPr="00E10F70">
        <w:rPr>
          <w:rFonts w:asciiTheme="majorBidi" w:hAnsiTheme="majorBidi" w:cstheme="majorBidi"/>
          <w:sz w:val="28"/>
          <w:szCs w:val="28"/>
          <w:lang w:val="vi-VN"/>
        </w:rPr>
        <w:t xml:space="preserve"> do Cục Thuế Bình Thuận xây dựng</w:t>
      </w:r>
      <w:r w:rsidR="00845D25" w:rsidRPr="00E10F70">
        <w:rPr>
          <w:rFonts w:asciiTheme="majorBidi" w:hAnsiTheme="majorBidi" w:cstheme="majorBidi"/>
          <w:sz w:val="28"/>
          <w:szCs w:val="28"/>
          <w:lang w:val="vi-VN"/>
        </w:rPr>
        <w:t xml:space="preserve"> thì</w:t>
      </w:r>
      <w:r w:rsidRPr="00E10F70">
        <w:rPr>
          <w:rFonts w:asciiTheme="majorBidi" w:hAnsiTheme="majorBidi" w:cstheme="majorBidi"/>
          <w:sz w:val="28"/>
          <w:szCs w:val="28"/>
          <w:lang w:val="vi-VN"/>
        </w:rPr>
        <w:t xml:space="preserve"> thu</w:t>
      </w:r>
      <w:r w:rsidR="009656B7" w:rsidRPr="00E10F70">
        <w:rPr>
          <w:rFonts w:asciiTheme="majorBidi" w:hAnsiTheme="majorBidi" w:cstheme="majorBidi"/>
          <w:sz w:val="28"/>
          <w:szCs w:val="28"/>
          <w:lang w:val="vi-VN"/>
        </w:rPr>
        <w:t xml:space="preserve"> điều tiết</w:t>
      </w:r>
      <w:r w:rsidRPr="00E10F70">
        <w:rPr>
          <w:rFonts w:asciiTheme="majorBidi" w:hAnsiTheme="majorBidi" w:cstheme="majorBidi"/>
          <w:sz w:val="28"/>
          <w:szCs w:val="28"/>
          <w:lang w:val="vi-VN"/>
        </w:rPr>
        <w:t xml:space="preserve"> </w:t>
      </w:r>
      <w:r w:rsidR="00E73A5C" w:rsidRPr="00E10F70">
        <w:rPr>
          <w:rFonts w:asciiTheme="majorBidi" w:hAnsiTheme="majorBidi" w:cstheme="majorBidi"/>
          <w:sz w:val="28"/>
          <w:szCs w:val="28"/>
          <w:lang w:val="vi-VN"/>
        </w:rPr>
        <w:t>NSĐP</w:t>
      </w:r>
      <w:r w:rsidRPr="00E10F70">
        <w:rPr>
          <w:rFonts w:asciiTheme="majorBidi" w:hAnsiTheme="majorBidi" w:cstheme="majorBidi"/>
          <w:sz w:val="28"/>
          <w:szCs w:val="28"/>
          <w:lang w:val="vi-VN"/>
        </w:rPr>
        <w:t xml:space="preserve"> được hưởng</w:t>
      </w:r>
      <w:r w:rsidR="009656B7" w:rsidRPr="00E10F70">
        <w:rPr>
          <w:rFonts w:asciiTheme="majorBidi" w:hAnsiTheme="majorBidi" w:cstheme="majorBidi"/>
          <w:sz w:val="28"/>
          <w:szCs w:val="28"/>
          <w:lang w:val="vi-VN"/>
        </w:rPr>
        <w:t xml:space="preserve"> theo phân cấp hàng</w:t>
      </w:r>
      <w:r w:rsidRPr="00E10F70">
        <w:rPr>
          <w:rFonts w:asciiTheme="majorBidi" w:hAnsiTheme="majorBidi" w:cstheme="majorBidi"/>
          <w:sz w:val="28"/>
          <w:szCs w:val="28"/>
          <w:lang w:val="vi-VN"/>
        </w:rPr>
        <w:t xml:space="preserve"> năm</w:t>
      </w:r>
      <w:r w:rsidR="00034425" w:rsidRPr="00E10F70">
        <w:rPr>
          <w:rFonts w:asciiTheme="majorBidi" w:hAnsiTheme="majorBidi" w:cstheme="majorBidi"/>
          <w:sz w:val="28"/>
          <w:szCs w:val="28"/>
          <w:lang w:val="vi-VN"/>
        </w:rPr>
        <w:t xml:space="preserve"> tại điểm 2.2 mục IV</w:t>
      </w:r>
      <w:r w:rsidRPr="00E10F70">
        <w:rPr>
          <w:rFonts w:asciiTheme="majorBidi" w:hAnsiTheme="majorBidi" w:cstheme="majorBidi"/>
          <w:sz w:val="28"/>
          <w:szCs w:val="28"/>
          <w:lang w:val="vi-VN"/>
        </w:rPr>
        <w:t xml:space="preserve"> </w:t>
      </w:r>
      <w:r w:rsidR="009656B7" w:rsidRPr="00E10F70">
        <w:rPr>
          <w:rFonts w:asciiTheme="majorBidi" w:hAnsiTheme="majorBidi" w:cstheme="majorBidi"/>
          <w:sz w:val="28"/>
          <w:szCs w:val="28"/>
          <w:lang w:val="vi-VN"/>
        </w:rPr>
        <w:t>chỉ đảm bảo một phần dự toán chi NSĐP</w:t>
      </w:r>
      <w:r w:rsidR="00BA49C0" w:rsidRPr="00E10F70">
        <w:rPr>
          <w:rFonts w:asciiTheme="majorBidi" w:hAnsiTheme="majorBidi" w:cstheme="majorBidi"/>
          <w:sz w:val="28"/>
          <w:szCs w:val="28"/>
          <w:lang w:val="vi-VN"/>
        </w:rPr>
        <w:t xml:space="preserve"> đã xây dựng tại điểm 3.2 mục IV nêu trên</w:t>
      </w:r>
      <w:r w:rsidR="009656B7" w:rsidRPr="00E10F70">
        <w:rPr>
          <w:rFonts w:asciiTheme="majorBidi" w:hAnsiTheme="majorBidi" w:cstheme="majorBidi"/>
          <w:sz w:val="28"/>
          <w:szCs w:val="28"/>
          <w:lang w:val="vi-VN"/>
        </w:rPr>
        <w:t>, chưa đủ nguồn lực để đảm bảo cân đối chi NSĐP, cụ thể như sau:</w:t>
      </w:r>
    </w:p>
    <w:p w14:paraId="5C93209C" w14:textId="236E116A" w:rsidR="00C16F0D" w:rsidRPr="00E10F70" w:rsidRDefault="009656B7" w:rsidP="00D64CAF">
      <w:pPr>
        <w:pStyle w:val="ListParagraph"/>
        <w:numPr>
          <w:ilvl w:val="0"/>
          <w:numId w:val="13"/>
        </w:numPr>
        <w:spacing w:before="120" w:after="120" w:line="252"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Năm 2024: Thu điều tiết NSĐP được hưởng theo phân cấp</w:t>
      </w:r>
      <w:r w:rsidR="008C00BA" w:rsidRPr="00E10F70">
        <w:rPr>
          <w:rFonts w:asciiTheme="majorBidi" w:hAnsiTheme="majorBidi" w:cstheme="majorBidi"/>
          <w:sz w:val="28"/>
          <w:szCs w:val="28"/>
          <w:lang w:val="vi-VN"/>
        </w:rPr>
        <w:t xml:space="preserve"> là </w:t>
      </w:r>
      <w:r w:rsidR="0072545B" w:rsidRPr="00E10F70">
        <w:rPr>
          <w:rFonts w:asciiTheme="majorBidi" w:hAnsiTheme="majorBidi" w:cstheme="majorBidi"/>
          <w:sz w:val="28"/>
          <w:szCs w:val="28"/>
          <w:lang w:val="vi-VN"/>
        </w:rPr>
        <w:t>7.487</w:t>
      </w:r>
      <w:r w:rsidR="00C40624" w:rsidRPr="00E10F70">
        <w:rPr>
          <w:rFonts w:asciiTheme="majorBidi" w:hAnsiTheme="majorBidi" w:cstheme="majorBidi"/>
          <w:sz w:val="28"/>
          <w:szCs w:val="28"/>
          <w:lang w:val="vi-VN"/>
        </w:rPr>
        <w:t xml:space="preserve"> tỷ</w:t>
      </w:r>
      <w:r w:rsidR="0072545B" w:rsidRPr="00E10F70">
        <w:rPr>
          <w:rFonts w:asciiTheme="majorBidi" w:hAnsiTheme="majorBidi" w:cstheme="majorBidi"/>
          <w:sz w:val="28"/>
          <w:szCs w:val="28"/>
          <w:lang w:val="vi-VN"/>
        </w:rPr>
        <w:t xml:space="preserve"> đồng,</w:t>
      </w:r>
      <w:r w:rsidR="0020376F" w:rsidRPr="00E10F70">
        <w:rPr>
          <w:rFonts w:asciiTheme="majorBidi" w:hAnsiTheme="majorBidi" w:cstheme="majorBidi"/>
          <w:sz w:val="28"/>
          <w:szCs w:val="28"/>
          <w:lang w:val="vi-VN"/>
        </w:rPr>
        <w:t xml:space="preserve"> chỉ đảm bảo </w:t>
      </w:r>
      <w:r w:rsidR="00F31664" w:rsidRPr="00E10F70">
        <w:rPr>
          <w:rFonts w:asciiTheme="majorBidi" w:hAnsiTheme="majorBidi" w:cstheme="majorBidi"/>
          <w:sz w:val="28"/>
          <w:szCs w:val="28"/>
          <w:lang w:val="vi-VN"/>
        </w:rPr>
        <w:t>51,1</w:t>
      </w:r>
      <w:r w:rsidR="00562F29" w:rsidRPr="00E10F70">
        <w:rPr>
          <w:rFonts w:asciiTheme="majorBidi" w:hAnsiTheme="majorBidi" w:cstheme="majorBidi"/>
          <w:sz w:val="28"/>
          <w:szCs w:val="28"/>
          <w:lang w:val="vi-VN"/>
        </w:rPr>
        <w:t>8</w:t>
      </w:r>
      <w:r w:rsidR="00F31664" w:rsidRPr="00E10F70">
        <w:rPr>
          <w:rFonts w:asciiTheme="majorBidi" w:hAnsiTheme="majorBidi" w:cstheme="majorBidi"/>
          <w:sz w:val="28"/>
          <w:szCs w:val="28"/>
          <w:lang w:val="vi-VN"/>
        </w:rPr>
        <w:t>%</w:t>
      </w:r>
      <w:r w:rsidR="0020376F" w:rsidRPr="00E10F70">
        <w:rPr>
          <w:rFonts w:asciiTheme="majorBidi" w:hAnsiTheme="majorBidi" w:cstheme="majorBidi"/>
          <w:sz w:val="28"/>
          <w:szCs w:val="28"/>
          <w:lang w:val="vi-VN"/>
        </w:rPr>
        <w:t xml:space="preserve"> dự toán chi </w:t>
      </w:r>
      <w:r w:rsidR="002C5670" w:rsidRPr="00E10F70">
        <w:rPr>
          <w:rFonts w:asciiTheme="majorBidi" w:hAnsiTheme="majorBidi" w:cstheme="majorBidi"/>
          <w:sz w:val="28"/>
          <w:szCs w:val="28"/>
          <w:lang w:val="vi-VN"/>
        </w:rPr>
        <w:t>NSĐP</w:t>
      </w:r>
      <w:r w:rsidR="00C16F0D" w:rsidRPr="00E10F70">
        <w:rPr>
          <w:rFonts w:asciiTheme="majorBidi" w:hAnsiTheme="majorBidi" w:cstheme="majorBidi"/>
          <w:sz w:val="28"/>
          <w:szCs w:val="28"/>
          <w:lang w:val="vi-VN"/>
        </w:rPr>
        <w:t>.</w:t>
      </w:r>
    </w:p>
    <w:p w14:paraId="0CE68C90" w14:textId="617735D0" w:rsidR="008E345F" w:rsidRPr="00E10F70" w:rsidRDefault="008E345F" w:rsidP="00D64CAF">
      <w:pPr>
        <w:pStyle w:val="ListParagraph"/>
        <w:numPr>
          <w:ilvl w:val="0"/>
          <w:numId w:val="13"/>
        </w:numPr>
        <w:spacing w:before="120" w:after="120" w:line="252"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Năm 202</w:t>
      </w:r>
      <w:r w:rsidR="009F6027" w:rsidRPr="00E10F70">
        <w:rPr>
          <w:rFonts w:asciiTheme="majorBidi" w:hAnsiTheme="majorBidi" w:cstheme="majorBidi"/>
          <w:sz w:val="28"/>
          <w:szCs w:val="28"/>
          <w:lang w:val="vi-VN"/>
        </w:rPr>
        <w:t>5</w:t>
      </w:r>
      <w:r w:rsidRPr="00E10F70">
        <w:rPr>
          <w:rFonts w:asciiTheme="majorBidi" w:hAnsiTheme="majorBidi" w:cstheme="majorBidi"/>
          <w:sz w:val="28"/>
          <w:szCs w:val="28"/>
          <w:lang w:val="vi-VN"/>
        </w:rPr>
        <w:t xml:space="preserve">: Thu điều tiết NSĐP được hưởng theo phân cấp là </w:t>
      </w:r>
      <w:r w:rsidR="00D42EFC" w:rsidRPr="00E10F70">
        <w:rPr>
          <w:rFonts w:asciiTheme="majorBidi" w:hAnsiTheme="majorBidi" w:cstheme="majorBidi"/>
          <w:sz w:val="28"/>
          <w:szCs w:val="28"/>
          <w:lang w:val="vi-VN"/>
        </w:rPr>
        <w:t>7.705</w:t>
      </w:r>
      <w:r w:rsidRPr="00E10F70">
        <w:rPr>
          <w:rFonts w:asciiTheme="majorBidi" w:hAnsiTheme="majorBidi" w:cstheme="majorBidi"/>
          <w:sz w:val="28"/>
          <w:szCs w:val="28"/>
          <w:lang w:val="vi-VN"/>
        </w:rPr>
        <w:t xml:space="preserve"> tỷ đồng, chỉ đảm bảo </w:t>
      </w:r>
      <w:r w:rsidR="008C4F9F" w:rsidRPr="00E10F70">
        <w:rPr>
          <w:rFonts w:asciiTheme="majorBidi" w:hAnsiTheme="majorBidi" w:cstheme="majorBidi"/>
          <w:sz w:val="28"/>
          <w:szCs w:val="28"/>
          <w:lang w:val="vi-VN"/>
        </w:rPr>
        <w:t>46,10%</w:t>
      </w:r>
      <w:r w:rsidRPr="00E10F70">
        <w:rPr>
          <w:rFonts w:asciiTheme="majorBidi" w:hAnsiTheme="majorBidi" w:cstheme="majorBidi"/>
          <w:sz w:val="28"/>
          <w:szCs w:val="28"/>
          <w:lang w:val="vi-VN"/>
        </w:rPr>
        <w:t xml:space="preserve"> dự toán chi NSĐP.</w:t>
      </w:r>
    </w:p>
    <w:p w14:paraId="5D6CE8F4" w14:textId="0DA2E7F9" w:rsidR="006451B3" w:rsidRPr="00E10F70" w:rsidRDefault="006451B3" w:rsidP="00D64CAF">
      <w:pPr>
        <w:pStyle w:val="ListParagraph"/>
        <w:numPr>
          <w:ilvl w:val="0"/>
          <w:numId w:val="13"/>
        </w:numPr>
        <w:spacing w:before="120" w:after="120" w:line="252"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lastRenderedPageBreak/>
        <w:t xml:space="preserve">Năm 2026: Thu điều tiết NSĐP được hưởng theo phân cấp là </w:t>
      </w:r>
      <w:r w:rsidR="00AA78EC" w:rsidRPr="00E10F70">
        <w:rPr>
          <w:rFonts w:asciiTheme="majorBidi" w:hAnsiTheme="majorBidi" w:cstheme="majorBidi"/>
          <w:sz w:val="28"/>
          <w:szCs w:val="28"/>
          <w:lang w:val="vi-VN"/>
        </w:rPr>
        <w:t>7.919</w:t>
      </w:r>
      <w:r w:rsidRPr="00E10F70">
        <w:rPr>
          <w:rFonts w:asciiTheme="majorBidi" w:hAnsiTheme="majorBidi" w:cstheme="majorBidi"/>
          <w:sz w:val="28"/>
          <w:szCs w:val="28"/>
          <w:lang w:val="vi-VN"/>
        </w:rPr>
        <w:t xml:space="preserve"> tỷ đồng, chỉ đảm bảo </w:t>
      </w:r>
      <w:r w:rsidR="00A16EAF" w:rsidRPr="00E10F70">
        <w:rPr>
          <w:rFonts w:asciiTheme="majorBidi" w:hAnsiTheme="majorBidi" w:cstheme="majorBidi"/>
          <w:sz w:val="28"/>
          <w:szCs w:val="28"/>
          <w:lang w:val="vi-VN"/>
        </w:rPr>
        <w:t>41,79%</w:t>
      </w:r>
      <w:r w:rsidRPr="00E10F70">
        <w:rPr>
          <w:rFonts w:asciiTheme="majorBidi" w:hAnsiTheme="majorBidi" w:cstheme="majorBidi"/>
          <w:sz w:val="28"/>
          <w:szCs w:val="28"/>
          <w:lang w:val="vi-VN"/>
        </w:rPr>
        <w:t xml:space="preserve"> dự toán chi NSĐP.</w:t>
      </w:r>
    </w:p>
    <w:p w14:paraId="647CBE4E" w14:textId="19D9FF50" w:rsidR="006451B3" w:rsidRPr="00E10F70" w:rsidRDefault="006451B3" w:rsidP="00D64CAF">
      <w:pPr>
        <w:pStyle w:val="ListParagraph"/>
        <w:numPr>
          <w:ilvl w:val="0"/>
          <w:numId w:val="13"/>
        </w:numPr>
        <w:spacing w:before="120" w:after="120" w:line="252"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Năm 2027: Thu điều tiết NSĐP được hưởng theo phân cấp là </w:t>
      </w:r>
      <w:r w:rsidR="00AA78EC" w:rsidRPr="00E10F70">
        <w:rPr>
          <w:rFonts w:asciiTheme="majorBidi" w:hAnsiTheme="majorBidi" w:cstheme="majorBidi"/>
          <w:sz w:val="28"/>
          <w:szCs w:val="28"/>
          <w:lang w:val="vi-VN"/>
        </w:rPr>
        <w:t>8.225</w:t>
      </w:r>
      <w:r w:rsidRPr="00E10F70">
        <w:rPr>
          <w:rFonts w:asciiTheme="majorBidi" w:hAnsiTheme="majorBidi" w:cstheme="majorBidi"/>
          <w:sz w:val="28"/>
          <w:szCs w:val="28"/>
          <w:lang w:val="vi-VN"/>
        </w:rPr>
        <w:t xml:space="preserve"> tỷ đồng, chỉ đảm bảo </w:t>
      </w:r>
      <w:r w:rsidR="00AA6340" w:rsidRPr="00E10F70">
        <w:rPr>
          <w:rFonts w:asciiTheme="majorBidi" w:hAnsiTheme="majorBidi" w:cstheme="majorBidi"/>
          <w:sz w:val="28"/>
          <w:szCs w:val="28"/>
          <w:lang w:val="vi-VN"/>
        </w:rPr>
        <w:t>37,98%</w:t>
      </w:r>
      <w:r w:rsidRPr="00E10F70">
        <w:rPr>
          <w:rFonts w:asciiTheme="majorBidi" w:hAnsiTheme="majorBidi" w:cstheme="majorBidi"/>
          <w:sz w:val="28"/>
          <w:szCs w:val="28"/>
          <w:lang w:val="vi-VN"/>
        </w:rPr>
        <w:t xml:space="preserve"> dự toán chi NSĐP.</w:t>
      </w:r>
    </w:p>
    <w:p w14:paraId="6AB5BA5C" w14:textId="30D5EBAF" w:rsidR="006451B3" w:rsidRPr="00E10F70" w:rsidRDefault="006451B3" w:rsidP="00D64CAF">
      <w:pPr>
        <w:pStyle w:val="ListParagraph"/>
        <w:numPr>
          <w:ilvl w:val="0"/>
          <w:numId w:val="13"/>
        </w:numPr>
        <w:spacing w:before="120" w:after="120" w:line="252"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Năm 202</w:t>
      </w:r>
      <w:r w:rsidR="0070683D" w:rsidRPr="00E10F70">
        <w:rPr>
          <w:rFonts w:asciiTheme="majorBidi" w:hAnsiTheme="majorBidi" w:cstheme="majorBidi"/>
          <w:sz w:val="28"/>
          <w:szCs w:val="28"/>
          <w:lang w:val="vi-VN"/>
        </w:rPr>
        <w:t>8</w:t>
      </w:r>
      <w:r w:rsidRPr="00E10F70">
        <w:rPr>
          <w:rFonts w:asciiTheme="majorBidi" w:hAnsiTheme="majorBidi" w:cstheme="majorBidi"/>
          <w:sz w:val="28"/>
          <w:szCs w:val="28"/>
          <w:lang w:val="vi-VN"/>
        </w:rPr>
        <w:t xml:space="preserve">: Thu điều tiết NSĐP được hưởng theo phân cấp là </w:t>
      </w:r>
      <w:r w:rsidR="00AA78EC" w:rsidRPr="00E10F70">
        <w:rPr>
          <w:rFonts w:asciiTheme="majorBidi" w:hAnsiTheme="majorBidi" w:cstheme="majorBidi"/>
          <w:sz w:val="28"/>
          <w:szCs w:val="28"/>
          <w:lang w:val="vi-VN"/>
        </w:rPr>
        <w:t>8.542</w:t>
      </w:r>
      <w:r w:rsidRPr="00E10F70">
        <w:rPr>
          <w:rFonts w:asciiTheme="majorBidi" w:hAnsiTheme="majorBidi" w:cstheme="majorBidi"/>
          <w:sz w:val="28"/>
          <w:szCs w:val="28"/>
          <w:lang w:val="vi-VN"/>
        </w:rPr>
        <w:t xml:space="preserve"> tỷ đồng, chỉ đảm bảo </w:t>
      </w:r>
      <w:r w:rsidR="00533252" w:rsidRPr="00E10F70">
        <w:rPr>
          <w:rFonts w:asciiTheme="majorBidi" w:hAnsiTheme="majorBidi" w:cstheme="majorBidi"/>
          <w:sz w:val="28"/>
          <w:szCs w:val="28"/>
          <w:lang w:val="vi-VN"/>
        </w:rPr>
        <w:t>34,51%</w:t>
      </w:r>
      <w:r w:rsidRPr="00E10F70">
        <w:rPr>
          <w:rFonts w:asciiTheme="majorBidi" w:hAnsiTheme="majorBidi" w:cstheme="majorBidi"/>
          <w:sz w:val="28"/>
          <w:szCs w:val="28"/>
          <w:lang w:val="vi-VN"/>
        </w:rPr>
        <w:t xml:space="preserve"> dự toán chi NSĐP.</w:t>
      </w:r>
    </w:p>
    <w:p w14:paraId="71729DD7" w14:textId="461A6679" w:rsidR="0070683D" w:rsidRPr="00E10F70" w:rsidRDefault="0070683D" w:rsidP="00D64CAF">
      <w:pPr>
        <w:pStyle w:val="ListParagraph"/>
        <w:numPr>
          <w:ilvl w:val="0"/>
          <w:numId w:val="13"/>
        </w:numPr>
        <w:spacing w:before="120" w:after="120" w:line="252"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Năm 2029: Thu điều tiết NSĐP được hưởng theo phân cấp là </w:t>
      </w:r>
      <w:r w:rsidR="003A04BD" w:rsidRPr="00E10F70">
        <w:rPr>
          <w:rFonts w:asciiTheme="majorBidi" w:hAnsiTheme="majorBidi" w:cstheme="majorBidi"/>
          <w:sz w:val="28"/>
          <w:szCs w:val="28"/>
          <w:lang w:val="vi-VN"/>
        </w:rPr>
        <w:t>8.889</w:t>
      </w:r>
      <w:r w:rsidRPr="00E10F70">
        <w:rPr>
          <w:rFonts w:asciiTheme="majorBidi" w:hAnsiTheme="majorBidi" w:cstheme="majorBidi"/>
          <w:sz w:val="28"/>
          <w:szCs w:val="28"/>
          <w:lang w:val="vi-VN"/>
        </w:rPr>
        <w:t xml:space="preserve"> tỷ đồng, chỉ đảm bảo </w:t>
      </w:r>
      <w:r w:rsidR="00797E06" w:rsidRPr="00E10F70">
        <w:rPr>
          <w:rFonts w:asciiTheme="majorBidi" w:hAnsiTheme="majorBidi" w:cstheme="majorBidi"/>
          <w:sz w:val="28"/>
          <w:szCs w:val="28"/>
          <w:lang w:val="vi-VN"/>
        </w:rPr>
        <w:t>31,42%</w:t>
      </w:r>
      <w:r w:rsidRPr="00E10F70">
        <w:rPr>
          <w:rFonts w:asciiTheme="majorBidi" w:hAnsiTheme="majorBidi" w:cstheme="majorBidi"/>
          <w:sz w:val="28"/>
          <w:szCs w:val="28"/>
          <w:lang w:val="vi-VN"/>
        </w:rPr>
        <w:t xml:space="preserve"> dự toán chi NSĐP.</w:t>
      </w:r>
    </w:p>
    <w:p w14:paraId="551E3252" w14:textId="6F61634E" w:rsidR="0070683D" w:rsidRPr="00E10F70" w:rsidRDefault="0070683D" w:rsidP="00AE3812">
      <w:pPr>
        <w:pStyle w:val="ListParagraph"/>
        <w:numPr>
          <w:ilvl w:val="0"/>
          <w:numId w:val="13"/>
        </w:numPr>
        <w:spacing w:before="120" w:after="120" w:line="240"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Năm 2030: Thu điều tiết NSĐP được hưởng theo phân cấp là </w:t>
      </w:r>
      <w:r w:rsidR="00CC45B6" w:rsidRPr="00E10F70">
        <w:rPr>
          <w:rFonts w:asciiTheme="majorBidi" w:hAnsiTheme="majorBidi" w:cstheme="majorBidi"/>
          <w:sz w:val="28"/>
          <w:szCs w:val="28"/>
          <w:lang w:val="vi-VN"/>
        </w:rPr>
        <w:t>9.265</w:t>
      </w:r>
      <w:r w:rsidRPr="00E10F70">
        <w:rPr>
          <w:rFonts w:asciiTheme="majorBidi" w:hAnsiTheme="majorBidi" w:cstheme="majorBidi"/>
          <w:sz w:val="28"/>
          <w:szCs w:val="28"/>
          <w:lang w:val="vi-VN"/>
        </w:rPr>
        <w:t xml:space="preserve"> tỷ đồng, chỉ đảm bảo </w:t>
      </w:r>
      <w:r w:rsidR="00FE48C3" w:rsidRPr="00E10F70">
        <w:rPr>
          <w:rFonts w:asciiTheme="majorBidi" w:hAnsiTheme="majorBidi" w:cstheme="majorBidi"/>
          <w:sz w:val="28"/>
          <w:szCs w:val="28"/>
          <w:lang w:val="vi-VN"/>
        </w:rPr>
        <w:t>28,66%</w:t>
      </w:r>
      <w:r w:rsidRPr="00E10F70">
        <w:rPr>
          <w:rFonts w:asciiTheme="majorBidi" w:hAnsiTheme="majorBidi" w:cstheme="majorBidi"/>
          <w:sz w:val="28"/>
          <w:szCs w:val="28"/>
          <w:lang w:val="vi-VN"/>
        </w:rPr>
        <w:t xml:space="preserve"> dự toán chi NSĐP.</w:t>
      </w:r>
    </w:p>
    <w:p w14:paraId="6DA8563F" w14:textId="06D02FF6" w:rsidR="00895727" w:rsidRPr="00E10F70" w:rsidRDefault="00FC0D92" w:rsidP="00AE3812">
      <w:pPr>
        <w:spacing w:before="120" w:after="120" w:line="240" w:lineRule="auto"/>
        <w:ind w:firstLine="72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Vì vậy, </w:t>
      </w:r>
      <w:r w:rsidR="00CA2C3D" w:rsidRPr="00E10F70">
        <w:rPr>
          <w:rFonts w:asciiTheme="majorBidi" w:hAnsiTheme="majorBidi" w:cstheme="majorBidi"/>
          <w:sz w:val="28"/>
          <w:szCs w:val="28"/>
          <w:lang w:val="vi-VN"/>
        </w:rPr>
        <w:t xml:space="preserve">theo phương án này, </w:t>
      </w:r>
      <w:r w:rsidRPr="00E10F70">
        <w:rPr>
          <w:rFonts w:asciiTheme="majorBidi" w:hAnsiTheme="majorBidi" w:cstheme="majorBidi"/>
          <w:sz w:val="28"/>
          <w:szCs w:val="28"/>
          <w:lang w:val="vi-VN"/>
        </w:rPr>
        <w:t>đ</w:t>
      </w:r>
      <w:r w:rsidR="00536C07" w:rsidRPr="00E10F70">
        <w:rPr>
          <w:rFonts w:asciiTheme="majorBidi" w:hAnsiTheme="majorBidi" w:cstheme="majorBidi"/>
          <w:sz w:val="28"/>
          <w:szCs w:val="28"/>
          <w:lang w:val="vi-VN"/>
        </w:rPr>
        <w:t xml:space="preserve">ể đảm bảo cân đối NSĐP, </w:t>
      </w:r>
      <w:r w:rsidR="00661A6C" w:rsidRPr="00E10F70">
        <w:rPr>
          <w:rFonts w:asciiTheme="majorBidi" w:hAnsiTheme="majorBidi" w:cstheme="majorBidi"/>
          <w:sz w:val="28"/>
          <w:szCs w:val="28"/>
          <w:lang w:val="vi-VN"/>
        </w:rPr>
        <w:t xml:space="preserve">thực hiện </w:t>
      </w:r>
      <w:r w:rsidR="00A51177" w:rsidRPr="00E10F70">
        <w:rPr>
          <w:rFonts w:asciiTheme="majorBidi" w:hAnsiTheme="majorBidi" w:cstheme="majorBidi"/>
          <w:sz w:val="28"/>
          <w:szCs w:val="28"/>
          <w:lang w:val="vi-VN"/>
        </w:rPr>
        <w:t xml:space="preserve">rà soát, </w:t>
      </w:r>
      <w:r w:rsidR="00661A6C" w:rsidRPr="00E10F70">
        <w:rPr>
          <w:rFonts w:asciiTheme="majorBidi" w:hAnsiTheme="majorBidi" w:cstheme="majorBidi"/>
          <w:sz w:val="28"/>
          <w:szCs w:val="28"/>
          <w:lang w:val="vi-VN"/>
        </w:rPr>
        <w:t>cắt giảm các khoản chi NSĐP, cụ thể như sau:</w:t>
      </w:r>
    </w:p>
    <w:p w14:paraId="6D6A7105" w14:textId="1D2984F2" w:rsidR="00661A6C" w:rsidRPr="00E10F70" w:rsidRDefault="00661A6C" w:rsidP="00AE3812">
      <w:pPr>
        <w:pStyle w:val="ListParagraph"/>
        <w:numPr>
          <w:ilvl w:val="0"/>
          <w:numId w:val="13"/>
        </w:numPr>
        <w:spacing w:before="120" w:after="120" w:line="240"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Cắt giảm toàn bộ các khoản chi đầu tư phát triển được cân đối từ nguồn thu NSĐP được hưởng và cắt giảm khoản chi đầu tư phát triển bố trí tăng thêm để đảm bảo</w:t>
      </w:r>
      <w:r w:rsidR="00AB5E33" w:rsidRPr="00E10F70">
        <w:rPr>
          <w:rFonts w:asciiTheme="majorBidi" w:hAnsiTheme="majorBidi" w:cstheme="majorBidi"/>
          <w:sz w:val="28"/>
          <w:szCs w:val="28"/>
          <w:lang w:val="vi-VN"/>
        </w:rPr>
        <w:t xml:space="preserve"> tỷ trọng chi đầu tư phát triển so với tổng chi </w:t>
      </w:r>
      <w:r w:rsidR="004918AE" w:rsidRPr="00E10F70">
        <w:rPr>
          <w:rFonts w:asciiTheme="majorBidi" w:hAnsiTheme="majorBidi" w:cstheme="majorBidi"/>
          <w:sz w:val="28"/>
          <w:szCs w:val="28"/>
          <w:lang w:val="vi-VN"/>
        </w:rPr>
        <w:t>NSĐP</w:t>
      </w:r>
      <w:r w:rsidR="00AB5E33" w:rsidRPr="00E10F70">
        <w:rPr>
          <w:rFonts w:asciiTheme="majorBidi" w:hAnsiTheme="majorBidi" w:cstheme="majorBidi"/>
          <w:sz w:val="28"/>
          <w:szCs w:val="28"/>
          <w:lang w:val="vi-VN"/>
        </w:rPr>
        <w:t xml:space="preserve"> là 35,00%.</w:t>
      </w:r>
    </w:p>
    <w:p w14:paraId="7E738292" w14:textId="4990C1EE" w:rsidR="00FF160B" w:rsidRPr="00E10F70" w:rsidRDefault="00FF160B" w:rsidP="00AE3812">
      <w:pPr>
        <w:pStyle w:val="ListParagraph"/>
        <w:numPr>
          <w:ilvl w:val="0"/>
          <w:numId w:val="13"/>
        </w:numPr>
        <w:spacing w:before="120" w:after="120" w:line="240"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Cắt giảm 40% định mức chi</w:t>
      </w:r>
      <w:r w:rsidR="00085960" w:rsidRPr="00E10F70">
        <w:rPr>
          <w:rFonts w:asciiTheme="majorBidi" w:hAnsiTheme="majorBidi" w:cstheme="majorBidi"/>
          <w:sz w:val="28"/>
          <w:szCs w:val="28"/>
          <w:lang w:val="vi-VN"/>
        </w:rPr>
        <w:t xml:space="preserve"> được bố trí tăng thêm</w:t>
      </w:r>
      <w:r w:rsidRPr="00E10F70">
        <w:rPr>
          <w:rFonts w:asciiTheme="majorBidi" w:hAnsiTheme="majorBidi" w:cstheme="majorBidi"/>
          <w:sz w:val="28"/>
          <w:szCs w:val="28"/>
          <w:lang w:val="vi-VN"/>
        </w:rPr>
        <w:t xml:space="preserve"> theo quy định tại khoản 4 Điều 21 Quyết định số 30/2021/QĐ-TTg ngày 10/10/2021 của Thủ tướng Chính phủ</w:t>
      </w:r>
      <w:r w:rsidR="00085960" w:rsidRPr="00E10F70">
        <w:rPr>
          <w:rFonts w:asciiTheme="majorBidi" w:hAnsiTheme="majorBidi" w:cstheme="majorBidi"/>
          <w:sz w:val="28"/>
          <w:szCs w:val="28"/>
          <w:lang w:val="vi-VN"/>
        </w:rPr>
        <w:t>.</w:t>
      </w:r>
    </w:p>
    <w:p w14:paraId="720F1309" w14:textId="3EB69B60" w:rsidR="00844F35" w:rsidRPr="00E10F70" w:rsidRDefault="00844F35" w:rsidP="00AE3812">
      <w:pPr>
        <w:pStyle w:val="ListParagraph"/>
        <w:numPr>
          <w:ilvl w:val="0"/>
          <w:numId w:val="13"/>
        </w:numPr>
        <w:spacing w:before="120" w:after="120" w:line="240"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Cắt giảm 2% dự phòng ngân sách, </w:t>
      </w:r>
      <w:r w:rsidR="00332293" w:rsidRPr="00E10F70">
        <w:rPr>
          <w:rFonts w:asciiTheme="majorBidi" w:hAnsiTheme="majorBidi" w:cstheme="majorBidi"/>
          <w:sz w:val="28"/>
          <w:szCs w:val="28"/>
          <w:lang w:val="vi-VN"/>
        </w:rPr>
        <w:t xml:space="preserve">chỉ </w:t>
      </w:r>
      <w:r w:rsidR="00CE596A" w:rsidRPr="00E10F70">
        <w:rPr>
          <w:rFonts w:asciiTheme="majorBidi" w:hAnsiTheme="majorBidi" w:cstheme="majorBidi"/>
          <w:sz w:val="28"/>
          <w:szCs w:val="28"/>
          <w:lang w:val="vi-VN"/>
        </w:rPr>
        <w:t>bố trí</w:t>
      </w:r>
      <w:r w:rsidR="00332293" w:rsidRPr="00E10F70">
        <w:rPr>
          <w:rFonts w:asciiTheme="majorBidi" w:hAnsiTheme="majorBidi" w:cstheme="majorBidi"/>
          <w:sz w:val="28"/>
          <w:szCs w:val="28"/>
          <w:lang w:val="vi-VN"/>
        </w:rPr>
        <w:t xml:space="preserve"> dự phòng ngân sách theo</w:t>
      </w:r>
      <w:r w:rsidR="00CE596A" w:rsidRPr="00E10F70">
        <w:rPr>
          <w:rFonts w:asciiTheme="majorBidi" w:hAnsiTheme="majorBidi" w:cstheme="majorBidi"/>
          <w:sz w:val="28"/>
          <w:szCs w:val="28"/>
          <w:lang w:val="vi-VN"/>
        </w:rPr>
        <w:t xml:space="preserve"> mức tối thiểu quy định của Luật Ngân sách nhà nước là </w:t>
      </w:r>
      <w:r w:rsidR="00332293" w:rsidRPr="00E10F70">
        <w:rPr>
          <w:rFonts w:asciiTheme="majorBidi" w:hAnsiTheme="majorBidi" w:cstheme="majorBidi"/>
          <w:sz w:val="28"/>
          <w:szCs w:val="28"/>
          <w:lang w:val="vi-VN"/>
        </w:rPr>
        <w:t>2</w:t>
      </w:r>
      <w:r w:rsidR="00CE596A" w:rsidRPr="00E10F70">
        <w:rPr>
          <w:rFonts w:asciiTheme="majorBidi" w:hAnsiTheme="majorBidi" w:cstheme="majorBidi"/>
          <w:sz w:val="28"/>
          <w:szCs w:val="28"/>
          <w:lang w:val="vi-VN"/>
        </w:rPr>
        <w:t xml:space="preserve">% tổng chi cân đối NSĐP (không bao gồm số bổ sung có mục tiêu từ </w:t>
      </w:r>
      <w:r w:rsidR="004655E7" w:rsidRPr="00E10F70">
        <w:rPr>
          <w:rFonts w:asciiTheme="majorBidi" w:hAnsiTheme="majorBidi" w:cstheme="majorBidi"/>
          <w:sz w:val="28"/>
          <w:szCs w:val="28"/>
          <w:lang w:val="vi-VN"/>
        </w:rPr>
        <w:t>NSTW</w:t>
      </w:r>
      <w:r w:rsidR="00CE596A" w:rsidRPr="00E10F70">
        <w:rPr>
          <w:rFonts w:asciiTheme="majorBidi" w:hAnsiTheme="majorBidi" w:cstheme="majorBidi"/>
          <w:sz w:val="28"/>
          <w:szCs w:val="28"/>
          <w:lang w:val="vi-VN"/>
        </w:rPr>
        <w:t xml:space="preserve"> để thực hiện các chương trình, dự án, nhiệm vụ, các chính sách an sinh xã hội do Trung ương ban hành và số bội chi NSĐP)</w:t>
      </w:r>
      <w:r w:rsidRPr="00E10F70">
        <w:rPr>
          <w:rFonts w:asciiTheme="majorBidi" w:hAnsiTheme="majorBidi" w:cstheme="majorBidi"/>
          <w:sz w:val="28"/>
          <w:szCs w:val="28"/>
          <w:lang w:val="vi-VN"/>
        </w:rPr>
        <w:t>.</w:t>
      </w:r>
    </w:p>
    <w:p w14:paraId="184A202D" w14:textId="705A90F1" w:rsidR="00681D57" w:rsidRPr="00E10F70" w:rsidRDefault="00681D57" w:rsidP="00AE3812">
      <w:pPr>
        <w:pStyle w:val="ListParagraph"/>
        <w:numPr>
          <w:ilvl w:val="0"/>
          <w:numId w:val="13"/>
        </w:numPr>
        <w:spacing w:before="120" w:after="120" w:line="240" w:lineRule="auto"/>
        <w:ind w:left="0" w:firstLine="720"/>
        <w:contextualSpacing w:val="0"/>
        <w:jc w:val="both"/>
        <w:rPr>
          <w:rFonts w:asciiTheme="majorBidi" w:hAnsiTheme="majorBidi" w:cstheme="majorBidi"/>
          <w:spacing w:val="-4"/>
          <w:sz w:val="28"/>
          <w:szCs w:val="28"/>
          <w:lang w:val="vi-VN"/>
        </w:rPr>
      </w:pPr>
      <w:r w:rsidRPr="00E10F70">
        <w:rPr>
          <w:rFonts w:asciiTheme="majorBidi" w:hAnsiTheme="majorBidi" w:cstheme="majorBidi"/>
          <w:spacing w:val="-4"/>
          <w:sz w:val="28"/>
          <w:szCs w:val="28"/>
          <w:lang w:val="vi-VN"/>
        </w:rPr>
        <w:t xml:space="preserve">Cắt giảm 5% chi khác ngân sách đã </w:t>
      </w:r>
      <w:r w:rsidR="00CA2C3D" w:rsidRPr="00E10F70">
        <w:rPr>
          <w:rFonts w:asciiTheme="majorBidi" w:hAnsiTheme="majorBidi" w:cstheme="majorBidi"/>
          <w:spacing w:val="-4"/>
          <w:sz w:val="28"/>
          <w:szCs w:val="28"/>
          <w:lang w:val="vi-VN"/>
        </w:rPr>
        <w:t>bố trí tăng thêm</w:t>
      </w:r>
      <w:r w:rsidRPr="00E10F70">
        <w:rPr>
          <w:rFonts w:asciiTheme="majorBidi" w:hAnsiTheme="majorBidi" w:cstheme="majorBidi"/>
          <w:spacing w:val="-4"/>
          <w:sz w:val="28"/>
          <w:szCs w:val="28"/>
          <w:lang w:val="vi-VN"/>
        </w:rPr>
        <w:t xml:space="preserve"> theo định mức phân bổ tại Điều 19 Quyết định số 30/2021/QĐ-TTg ngày 10/10/2021 của Thủ tướng Chính phủ.</w:t>
      </w:r>
    </w:p>
    <w:p w14:paraId="1FD144BB" w14:textId="55D3BC7C" w:rsidR="00411DCB" w:rsidRPr="00E10F70" w:rsidRDefault="00411DCB" w:rsidP="00AE3812">
      <w:pPr>
        <w:pStyle w:val="ListParagraph"/>
        <w:numPr>
          <w:ilvl w:val="0"/>
          <w:numId w:val="13"/>
        </w:numPr>
        <w:spacing w:before="120" w:after="120" w:line="240"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Sau khi cắt giảm một số nhiệm vụ chi NSĐP nêu trên, ngoài việc đảm bảo các khoản chi </w:t>
      </w:r>
      <w:r w:rsidR="00AE5C02" w:rsidRPr="00E10F70">
        <w:rPr>
          <w:rFonts w:asciiTheme="majorBidi" w:hAnsiTheme="majorBidi" w:cstheme="majorBidi"/>
          <w:sz w:val="28"/>
          <w:szCs w:val="28"/>
          <w:lang w:val="vi-VN"/>
        </w:rPr>
        <w:t>bổ sung quỹ dự trữ tài chính, chi trả lãi vốn vay lại nước ngoài của Chính phủ theo quy định thì được tiếp tục cắt giảm toàn bộ vào chi thường xuyên của địa phương.</w:t>
      </w:r>
    </w:p>
    <w:p w14:paraId="372E887A" w14:textId="5A97A43E" w:rsidR="00613FEF" w:rsidRPr="00E10F70" w:rsidRDefault="00E83317" w:rsidP="00AE3812">
      <w:pPr>
        <w:pStyle w:val="ListParagraph"/>
        <w:spacing w:before="120" w:after="120" w:line="240"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Trên cơ sở</w:t>
      </w:r>
      <w:r w:rsidR="00613FEF" w:rsidRPr="00E10F70">
        <w:rPr>
          <w:rFonts w:asciiTheme="majorBidi" w:hAnsiTheme="majorBidi" w:cstheme="majorBidi"/>
          <w:sz w:val="28"/>
          <w:szCs w:val="28"/>
          <w:lang w:val="vi-VN"/>
        </w:rPr>
        <w:t xml:space="preserve"> cắt giảm một số nhiệm vụ chi NSĐP </w:t>
      </w:r>
      <w:r w:rsidR="00DC1A5C" w:rsidRPr="00E10F70">
        <w:rPr>
          <w:rFonts w:asciiTheme="majorBidi" w:hAnsiTheme="majorBidi" w:cstheme="majorBidi"/>
          <w:sz w:val="28"/>
          <w:szCs w:val="28"/>
          <w:lang w:val="vi-VN"/>
        </w:rPr>
        <w:t>để đảm bảo cân đối</w:t>
      </w:r>
      <w:r w:rsidR="000559B2" w:rsidRPr="00E10F70">
        <w:rPr>
          <w:rFonts w:asciiTheme="majorBidi" w:hAnsiTheme="majorBidi" w:cstheme="majorBidi"/>
          <w:sz w:val="28"/>
          <w:szCs w:val="28"/>
          <w:lang w:val="vi-VN"/>
        </w:rPr>
        <w:t xml:space="preserve"> ngân sách</w:t>
      </w:r>
      <w:r w:rsidR="00613FEF" w:rsidRPr="00E10F70">
        <w:rPr>
          <w:rFonts w:asciiTheme="majorBidi" w:hAnsiTheme="majorBidi" w:cstheme="majorBidi"/>
          <w:sz w:val="28"/>
          <w:szCs w:val="28"/>
          <w:lang w:val="vi-VN"/>
        </w:rPr>
        <w:t>, dự kiến số chi NSĐP trong giai đoạn 2024 – 2030 như sau:</w:t>
      </w:r>
    </w:p>
    <w:p w14:paraId="4435359D" w14:textId="0AB01C3B" w:rsidR="00613FEF" w:rsidRPr="00E10F70" w:rsidRDefault="00613FEF" w:rsidP="00AE3812">
      <w:pPr>
        <w:pStyle w:val="ListParagraph"/>
        <w:spacing w:before="120" w:after="120" w:line="240"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 Năm 2024: Chi NSĐP là </w:t>
      </w:r>
      <w:r w:rsidR="00B02C2E" w:rsidRPr="00E10F70">
        <w:rPr>
          <w:rFonts w:asciiTheme="majorBidi" w:hAnsiTheme="majorBidi" w:cstheme="majorBidi"/>
          <w:sz w:val="28"/>
          <w:szCs w:val="28"/>
          <w:lang w:val="vi-VN"/>
        </w:rPr>
        <w:t>9.146</w:t>
      </w:r>
      <w:r w:rsidRPr="00E10F70">
        <w:rPr>
          <w:rFonts w:asciiTheme="majorBidi" w:hAnsiTheme="majorBidi" w:cstheme="majorBidi"/>
          <w:sz w:val="28"/>
          <w:szCs w:val="28"/>
          <w:lang w:val="vi-VN"/>
        </w:rPr>
        <w:t xml:space="preserve"> tỷ đồng, </w:t>
      </w:r>
      <w:r w:rsidR="006B5D36" w:rsidRPr="00E10F70">
        <w:rPr>
          <w:rFonts w:asciiTheme="majorBidi" w:hAnsiTheme="majorBidi" w:cstheme="majorBidi"/>
          <w:sz w:val="28"/>
          <w:szCs w:val="28"/>
          <w:lang w:val="vi-VN"/>
        </w:rPr>
        <w:t>giảm</w:t>
      </w:r>
      <w:r w:rsidRPr="00E10F70">
        <w:rPr>
          <w:rFonts w:asciiTheme="majorBidi" w:hAnsiTheme="majorBidi" w:cstheme="majorBidi"/>
          <w:sz w:val="28"/>
          <w:szCs w:val="28"/>
          <w:lang w:val="vi-VN"/>
        </w:rPr>
        <w:t xml:space="preserve"> </w:t>
      </w:r>
      <w:r w:rsidR="006B5D36" w:rsidRPr="00E10F70">
        <w:rPr>
          <w:rFonts w:asciiTheme="majorBidi" w:hAnsiTheme="majorBidi" w:cstheme="majorBidi"/>
          <w:sz w:val="28"/>
          <w:szCs w:val="28"/>
          <w:lang w:val="vi-VN"/>
        </w:rPr>
        <w:t>27,48</w:t>
      </w:r>
      <w:r w:rsidRPr="00E10F70">
        <w:rPr>
          <w:rFonts w:asciiTheme="majorBidi" w:hAnsiTheme="majorBidi" w:cstheme="majorBidi"/>
          <w:sz w:val="28"/>
          <w:szCs w:val="28"/>
          <w:lang w:val="vi-VN"/>
        </w:rPr>
        <w:t>% so với năm 2023</w:t>
      </w:r>
      <w:r w:rsidR="00EA5651" w:rsidRPr="00E10F70">
        <w:rPr>
          <w:rFonts w:asciiTheme="majorBidi" w:hAnsiTheme="majorBidi" w:cstheme="majorBidi"/>
          <w:sz w:val="28"/>
          <w:szCs w:val="28"/>
          <w:lang w:val="vi-VN"/>
        </w:rPr>
        <w:t>, giảm 6.925 tỷ đồng so với dự toán đã xây dựng tại điểm 3.2 mục IV</w:t>
      </w:r>
      <w:r w:rsidRPr="00E10F70">
        <w:rPr>
          <w:rFonts w:asciiTheme="majorBidi" w:hAnsiTheme="majorBidi" w:cstheme="majorBidi"/>
          <w:sz w:val="28"/>
          <w:szCs w:val="28"/>
          <w:lang w:val="vi-VN"/>
        </w:rPr>
        <w:t xml:space="preserve">, trong đó: Chi đầu tư phát triển là </w:t>
      </w:r>
      <w:r w:rsidR="009427C1" w:rsidRPr="00E10F70">
        <w:rPr>
          <w:rFonts w:asciiTheme="majorBidi" w:hAnsiTheme="majorBidi" w:cstheme="majorBidi"/>
          <w:sz w:val="28"/>
          <w:szCs w:val="28"/>
          <w:lang w:val="vi-VN"/>
        </w:rPr>
        <w:t>2.944</w:t>
      </w:r>
      <w:r w:rsidRPr="00E10F70">
        <w:rPr>
          <w:rFonts w:asciiTheme="majorBidi" w:hAnsiTheme="majorBidi" w:cstheme="majorBidi"/>
          <w:sz w:val="28"/>
          <w:szCs w:val="28"/>
          <w:lang w:val="vi-VN"/>
        </w:rPr>
        <w:t xml:space="preserve"> tỷ đồng</w:t>
      </w:r>
      <w:r w:rsidR="00136D2E" w:rsidRPr="00E10F70">
        <w:rPr>
          <w:rFonts w:asciiTheme="majorBidi" w:hAnsiTheme="majorBidi" w:cstheme="majorBidi"/>
          <w:sz w:val="28"/>
          <w:szCs w:val="28"/>
          <w:lang w:val="vi-VN"/>
        </w:rPr>
        <w:t>, giảm 1.393 tỷ đồng so với dự toán đã xây dựng tại điểm 3.2 mục IV</w:t>
      </w:r>
      <w:r w:rsidRPr="00E10F70">
        <w:rPr>
          <w:rFonts w:asciiTheme="majorBidi" w:hAnsiTheme="majorBidi" w:cstheme="majorBidi"/>
          <w:sz w:val="28"/>
          <w:szCs w:val="28"/>
          <w:lang w:val="vi-VN"/>
        </w:rPr>
        <w:t xml:space="preserve">; chi thường xuyên là </w:t>
      </w:r>
      <w:r w:rsidR="009B39AF" w:rsidRPr="00E10F70">
        <w:rPr>
          <w:rFonts w:asciiTheme="majorBidi" w:hAnsiTheme="majorBidi" w:cstheme="majorBidi"/>
          <w:sz w:val="28"/>
          <w:szCs w:val="28"/>
          <w:lang w:val="vi-VN"/>
        </w:rPr>
        <w:t>4.604</w:t>
      </w:r>
      <w:r w:rsidRPr="00E10F70">
        <w:rPr>
          <w:rFonts w:asciiTheme="majorBidi" w:hAnsiTheme="majorBidi" w:cstheme="majorBidi"/>
          <w:sz w:val="28"/>
          <w:szCs w:val="28"/>
          <w:lang w:val="vi-VN"/>
        </w:rPr>
        <w:t xml:space="preserve"> tỷ đồng</w:t>
      </w:r>
      <w:r w:rsidR="00562D0D" w:rsidRPr="00E10F70">
        <w:rPr>
          <w:rFonts w:asciiTheme="majorBidi" w:hAnsiTheme="majorBidi" w:cstheme="majorBidi"/>
          <w:sz w:val="28"/>
          <w:szCs w:val="28"/>
          <w:lang w:val="vi-VN"/>
        </w:rPr>
        <w:t xml:space="preserve">, giảm </w:t>
      </w:r>
      <w:r w:rsidR="00A428A1" w:rsidRPr="00E10F70">
        <w:rPr>
          <w:rFonts w:asciiTheme="majorBidi" w:hAnsiTheme="majorBidi" w:cstheme="majorBidi"/>
          <w:sz w:val="28"/>
          <w:szCs w:val="28"/>
          <w:lang w:val="vi-VN"/>
        </w:rPr>
        <w:t>5.128</w:t>
      </w:r>
      <w:r w:rsidR="00562D0D" w:rsidRPr="00E10F70">
        <w:rPr>
          <w:rFonts w:asciiTheme="majorBidi" w:hAnsiTheme="majorBidi" w:cstheme="majorBidi"/>
          <w:sz w:val="28"/>
          <w:szCs w:val="28"/>
          <w:lang w:val="vi-VN"/>
        </w:rPr>
        <w:t xml:space="preserve"> tỷ đồng so với dự toán đã xây dựng tại điểm 3.2 mục IV</w:t>
      </w:r>
      <w:r w:rsidRPr="00E10F70">
        <w:rPr>
          <w:rFonts w:asciiTheme="majorBidi" w:hAnsiTheme="majorBidi" w:cstheme="majorBidi"/>
          <w:sz w:val="28"/>
          <w:szCs w:val="28"/>
          <w:lang w:val="vi-VN"/>
        </w:rPr>
        <w:t xml:space="preserve">; chi </w:t>
      </w:r>
      <w:r w:rsidR="00C16854" w:rsidRPr="00E10F70">
        <w:rPr>
          <w:rFonts w:asciiTheme="majorBidi" w:hAnsiTheme="majorBidi" w:cstheme="majorBidi"/>
          <w:sz w:val="28"/>
          <w:szCs w:val="28"/>
          <w:lang w:val="vi-VN"/>
        </w:rPr>
        <w:t>CTMTQG</w:t>
      </w:r>
      <w:r w:rsidRPr="00E10F70">
        <w:rPr>
          <w:rFonts w:asciiTheme="majorBidi" w:hAnsiTheme="majorBidi" w:cstheme="majorBidi"/>
          <w:sz w:val="28"/>
          <w:szCs w:val="28"/>
          <w:lang w:val="vi-VN"/>
        </w:rPr>
        <w:t>, chương trình mục tiêu và nhiệm vụ Trung ương giao là 1.441 tỷ đồng</w:t>
      </w:r>
      <w:r w:rsidR="00E951A5" w:rsidRPr="00E10F70">
        <w:rPr>
          <w:rFonts w:asciiTheme="majorBidi" w:hAnsiTheme="majorBidi" w:cstheme="majorBidi"/>
          <w:sz w:val="28"/>
          <w:szCs w:val="28"/>
          <w:lang w:val="vi-VN"/>
        </w:rPr>
        <w:t>, bằng dự toán đã xây dựng tại điểm 3.2 mục IV.</w:t>
      </w:r>
    </w:p>
    <w:p w14:paraId="485698A8" w14:textId="4CB2F4A8" w:rsidR="00613FEF" w:rsidRPr="00E10F70" w:rsidRDefault="00613FEF" w:rsidP="00AE3812">
      <w:pPr>
        <w:pStyle w:val="ListParagraph"/>
        <w:spacing w:before="120" w:after="120" w:line="240"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lastRenderedPageBreak/>
        <w:t xml:space="preserve">- Năm 2025: Chi NSĐP là </w:t>
      </w:r>
      <w:r w:rsidR="00CC2C36" w:rsidRPr="00E10F70">
        <w:rPr>
          <w:rFonts w:asciiTheme="majorBidi" w:hAnsiTheme="majorBidi" w:cstheme="majorBidi"/>
          <w:sz w:val="28"/>
          <w:szCs w:val="28"/>
          <w:lang w:val="vi-VN"/>
        </w:rPr>
        <w:t>9.468</w:t>
      </w:r>
      <w:r w:rsidRPr="00E10F70">
        <w:rPr>
          <w:rFonts w:asciiTheme="majorBidi" w:hAnsiTheme="majorBidi" w:cstheme="majorBidi"/>
          <w:sz w:val="28"/>
          <w:szCs w:val="28"/>
          <w:lang w:val="vi-VN"/>
        </w:rPr>
        <w:t xml:space="preserve"> tỷ đồng, tăng </w:t>
      </w:r>
      <w:r w:rsidR="000970B5" w:rsidRPr="00E10F70">
        <w:rPr>
          <w:rFonts w:asciiTheme="majorBidi" w:hAnsiTheme="majorBidi" w:cstheme="majorBidi"/>
          <w:sz w:val="28"/>
          <w:szCs w:val="28"/>
          <w:lang w:val="vi-VN"/>
        </w:rPr>
        <w:t>3,52</w:t>
      </w:r>
      <w:r w:rsidRPr="00E10F70">
        <w:rPr>
          <w:rFonts w:asciiTheme="majorBidi" w:hAnsiTheme="majorBidi" w:cstheme="majorBidi"/>
          <w:sz w:val="28"/>
          <w:szCs w:val="28"/>
          <w:lang w:val="vi-VN"/>
        </w:rPr>
        <w:t xml:space="preserve">% so với năm 2024, </w:t>
      </w:r>
      <w:r w:rsidR="00C64296" w:rsidRPr="00E10F70">
        <w:rPr>
          <w:rFonts w:asciiTheme="majorBidi" w:hAnsiTheme="majorBidi" w:cstheme="majorBidi"/>
          <w:sz w:val="28"/>
          <w:szCs w:val="28"/>
          <w:lang w:val="vi-VN"/>
        </w:rPr>
        <w:t xml:space="preserve">giảm </w:t>
      </w:r>
      <w:r w:rsidR="00A234E2" w:rsidRPr="00E10F70">
        <w:rPr>
          <w:rFonts w:asciiTheme="majorBidi" w:hAnsiTheme="majorBidi" w:cstheme="majorBidi"/>
          <w:sz w:val="28"/>
          <w:szCs w:val="28"/>
          <w:lang w:val="vi-VN"/>
        </w:rPr>
        <w:t>8.777</w:t>
      </w:r>
      <w:r w:rsidR="00C64296" w:rsidRPr="00E10F70">
        <w:rPr>
          <w:rFonts w:asciiTheme="majorBidi" w:hAnsiTheme="majorBidi" w:cstheme="majorBidi"/>
          <w:sz w:val="28"/>
          <w:szCs w:val="28"/>
          <w:lang w:val="vi-VN"/>
        </w:rPr>
        <w:t xml:space="preserve"> tỷ đồng so với dự toán đã xây dựng tại điểm 3.2 mục IV, </w:t>
      </w:r>
      <w:r w:rsidRPr="00E10F70">
        <w:rPr>
          <w:rFonts w:asciiTheme="majorBidi" w:hAnsiTheme="majorBidi" w:cstheme="majorBidi"/>
          <w:sz w:val="28"/>
          <w:szCs w:val="28"/>
          <w:lang w:val="vi-VN"/>
        </w:rPr>
        <w:t xml:space="preserve">trong đó: Chi đầu tư phát triển là </w:t>
      </w:r>
      <w:r w:rsidR="003860F5" w:rsidRPr="00E10F70">
        <w:rPr>
          <w:rFonts w:asciiTheme="majorBidi" w:hAnsiTheme="majorBidi" w:cstheme="majorBidi"/>
          <w:sz w:val="28"/>
          <w:szCs w:val="28"/>
          <w:lang w:val="vi-VN"/>
        </w:rPr>
        <w:t>3.048</w:t>
      </w:r>
      <w:r w:rsidRPr="00E10F70">
        <w:rPr>
          <w:rFonts w:asciiTheme="majorBidi" w:hAnsiTheme="majorBidi" w:cstheme="majorBidi"/>
          <w:sz w:val="28"/>
          <w:szCs w:val="28"/>
          <w:lang w:val="vi-VN"/>
        </w:rPr>
        <w:t xml:space="preserve"> tỷ đồng</w:t>
      </w:r>
      <w:r w:rsidR="00B80EC1" w:rsidRPr="00E10F70">
        <w:rPr>
          <w:rFonts w:asciiTheme="majorBidi" w:hAnsiTheme="majorBidi" w:cstheme="majorBidi"/>
          <w:sz w:val="28"/>
          <w:szCs w:val="28"/>
          <w:lang w:val="vi-VN"/>
        </w:rPr>
        <w:t xml:space="preserve">, giảm </w:t>
      </w:r>
      <w:r w:rsidR="00FD31A1" w:rsidRPr="00E10F70">
        <w:rPr>
          <w:rFonts w:asciiTheme="majorBidi" w:hAnsiTheme="majorBidi" w:cstheme="majorBidi"/>
          <w:sz w:val="28"/>
          <w:szCs w:val="28"/>
          <w:lang w:val="vi-VN"/>
        </w:rPr>
        <w:t>2.007</w:t>
      </w:r>
      <w:r w:rsidR="00B80EC1" w:rsidRPr="00E10F70">
        <w:rPr>
          <w:rFonts w:asciiTheme="majorBidi" w:hAnsiTheme="majorBidi" w:cstheme="majorBidi"/>
          <w:sz w:val="28"/>
          <w:szCs w:val="28"/>
          <w:lang w:val="vi-VN"/>
        </w:rPr>
        <w:t xml:space="preserve"> tỷ đồng so với dự toán đã xây dựng tại điểm 3.2 mục IV</w:t>
      </w:r>
      <w:r w:rsidRPr="00E10F70">
        <w:rPr>
          <w:rFonts w:asciiTheme="majorBidi" w:hAnsiTheme="majorBidi" w:cstheme="majorBidi"/>
          <w:sz w:val="28"/>
          <w:szCs w:val="28"/>
          <w:lang w:val="vi-VN"/>
        </w:rPr>
        <w:t xml:space="preserve">; chi thường xuyên là </w:t>
      </w:r>
      <w:r w:rsidR="00AB3484" w:rsidRPr="00E10F70">
        <w:rPr>
          <w:rFonts w:asciiTheme="majorBidi" w:hAnsiTheme="majorBidi" w:cstheme="majorBidi"/>
          <w:sz w:val="28"/>
          <w:szCs w:val="28"/>
          <w:lang w:val="vi-VN"/>
        </w:rPr>
        <w:t>4.720</w:t>
      </w:r>
      <w:r w:rsidRPr="00E10F70">
        <w:rPr>
          <w:rFonts w:asciiTheme="majorBidi" w:hAnsiTheme="majorBidi" w:cstheme="majorBidi"/>
          <w:sz w:val="28"/>
          <w:szCs w:val="28"/>
          <w:lang w:val="vi-VN"/>
        </w:rPr>
        <w:t xml:space="preserve"> tỷ đồng</w:t>
      </w:r>
      <w:r w:rsidR="00275CC0" w:rsidRPr="00E10F70">
        <w:rPr>
          <w:rFonts w:asciiTheme="majorBidi" w:hAnsiTheme="majorBidi" w:cstheme="majorBidi"/>
          <w:sz w:val="28"/>
          <w:szCs w:val="28"/>
          <w:lang w:val="vi-VN"/>
        </w:rPr>
        <w:t xml:space="preserve">, giảm </w:t>
      </w:r>
      <w:r w:rsidR="00B07061" w:rsidRPr="00E10F70">
        <w:rPr>
          <w:rFonts w:asciiTheme="majorBidi" w:hAnsiTheme="majorBidi" w:cstheme="majorBidi"/>
          <w:sz w:val="28"/>
          <w:szCs w:val="28"/>
          <w:lang w:val="vi-VN"/>
        </w:rPr>
        <w:t>6.290</w:t>
      </w:r>
      <w:r w:rsidR="00275CC0" w:rsidRPr="00E10F70">
        <w:rPr>
          <w:rFonts w:asciiTheme="majorBidi" w:hAnsiTheme="majorBidi" w:cstheme="majorBidi"/>
          <w:sz w:val="28"/>
          <w:szCs w:val="28"/>
          <w:lang w:val="vi-VN"/>
        </w:rPr>
        <w:t xml:space="preserve"> tỷ đồng so với dự toán đã xây dựng tại điểm 3.2 mục IV</w:t>
      </w:r>
      <w:r w:rsidRPr="00E10F70">
        <w:rPr>
          <w:rFonts w:asciiTheme="majorBidi" w:hAnsiTheme="majorBidi" w:cstheme="majorBidi"/>
          <w:sz w:val="28"/>
          <w:szCs w:val="28"/>
          <w:lang w:val="vi-VN"/>
        </w:rPr>
        <w:t xml:space="preserve">; chi </w:t>
      </w:r>
      <w:r w:rsidR="00C16854" w:rsidRPr="00E10F70">
        <w:rPr>
          <w:rFonts w:asciiTheme="majorBidi" w:hAnsiTheme="majorBidi" w:cstheme="majorBidi"/>
          <w:sz w:val="28"/>
          <w:szCs w:val="28"/>
          <w:lang w:val="vi-VN"/>
        </w:rPr>
        <w:t>CTMTQG</w:t>
      </w:r>
      <w:r w:rsidRPr="00E10F70">
        <w:rPr>
          <w:rFonts w:asciiTheme="majorBidi" w:hAnsiTheme="majorBidi" w:cstheme="majorBidi"/>
          <w:sz w:val="28"/>
          <w:szCs w:val="28"/>
          <w:lang w:val="vi-VN"/>
        </w:rPr>
        <w:t>, chương trình mục tiêu và nhiệm vụ Trung ương giao là 1.533 tỷ đồng</w:t>
      </w:r>
      <w:r w:rsidR="00E951A5" w:rsidRPr="00E10F70">
        <w:rPr>
          <w:rFonts w:asciiTheme="majorBidi" w:hAnsiTheme="majorBidi" w:cstheme="majorBidi"/>
          <w:sz w:val="28"/>
          <w:szCs w:val="28"/>
          <w:lang w:val="vi-VN"/>
        </w:rPr>
        <w:t>, bằng dự toán đã xây dựng tại điểm 3.2 mục IV</w:t>
      </w:r>
      <w:r w:rsidRPr="00E10F70">
        <w:rPr>
          <w:rFonts w:asciiTheme="majorBidi" w:hAnsiTheme="majorBidi" w:cstheme="majorBidi"/>
          <w:sz w:val="28"/>
          <w:szCs w:val="28"/>
          <w:lang w:val="vi-VN"/>
        </w:rPr>
        <w:t>.</w:t>
      </w:r>
    </w:p>
    <w:p w14:paraId="3D2B4FF4" w14:textId="0860A3FB" w:rsidR="00613FEF" w:rsidRPr="00E10F70" w:rsidRDefault="00613FEF" w:rsidP="00AE3812">
      <w:pPr>
        <w:pStyle w:val="ListParagraph"/>
        <w:spacing w:before="120" w:after="120" w:line="240"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 Năm 2026: Chi NSĐP là </w:t>
      </w:r>
      <w:r w:rsidR="00B95AA5" w:rsidRPr="00E10F70">
        <w:rPr>
          <w:rFonts w:asciiTheme="majorBidi" w:hAnsiTheme="majorBidi" w:cstheme="majorBidi"/>
          <w:sz w:val="28"/>
          <w:szCs w:val="28"/>
          <w:lang w:val="vi-VN"/>
        </w:rPr>
        <w:t>9.862</w:t>
      </w:r>
      <w:r w:rsidRPr="00E10F70">
        <w:rPr>
          <w:rFonts w:asciiTheme="majorBidi" w:hAnsiTheme="majorBidi" w:cstheme="majorBidi"/>
          <w:sz w:val="28"/>
          <w:szCs w:val="28"/>
          <w:lang w:val="vi-VN"/>
        </w:rPr>
        <w:t xml:space="preserve"> tỷ đồng, tăng </w:t>
      </w:r>
      <w:r w:rsidR="006B7C05" w:rsidRPr="00E10F70">
        <w:rPr>
          <w:rFonts w:asciiTheme="majorBidi" w:hAnsiTheme="majorBidi" w:cstheme="majorBidi"/>
          <w:sz w:val="28"/>
          <w:szCs w:val="28"/>
          <w:lang w:val="vi-VN"/>
        </w:rPr>
        <w:t>4,17</w:t>
      </w:r>
      <w:r w:rsidRPr="00E10F70">
        <w:rPr>
          <w:rFonts w:asciiTheme="majorBidi" w:hAnsiTheme="majorBidi" w:cstheme="majorBidi"/>
          <w:sz w:val="28"/>
          <w:szCs w:val="28"/>
          <w:lang w:val="vi-VN"/>
        </w:rPr>
        <w:t>% so với năm 2025</w:t>
      </w:r>
      <w:bookmarkStart w:id="0" w:name="_Hlk145581422"/>
      <w:r w:rsidR="00B363FF" w:rsidRPr="00E10F70">
        <w:rPr>
          <w:rFonts w:asciiTheme="majorBidi" w:hAnsiTheme="majorBidi" w:cstheme="majorBidi"/>
          <w:sz w:val="28"/>
          <w:szCs w:val="28"/>
          <w:lang w:val="vi-VN"/>
        </w:rPr>
        <w:t xml:space="preserve">, giảm </w:t>
      </w:r>
      <w:r w:rsidR="00A93F11" w:rsidRPr="00E10F70">
        <w:rPr>
          <w:rFonts w:asciiTheme="majorBidi" w:hAnsiTheme="majorBidi" w:cstheme="majorBidi"/>
          <w:sz w:val="28"/>
          <w:szCs w:val="28"/>
          <w:lang w:val="vi-VN"/>
        </w:rPr>
        <w:t>10.780</w:t>
      </w:r>
      <w:r w:rsidR="00B363FF" w:rsidRPr="00E10F70">
        <w:rPr>
          <w:rFonts w:asciiTheme="majorBidi" w:hAnsiTheme="majorBidi" w:cstheme="majorBidi"/>
          <w:sz w:val="28"/>
          <w:szCs w:val="28"/>
          <w:lang w:val="vi-VN"/>
        </w:rPr>
        <w:t xml:space="preserve"> tỷ đồng so với dự toán đã xây dựng tại điểm 3.2 mục IV</w:t>
      </w:r>
      <w:bookmarkEnd w:id="0"/>
      <w:r w:rsidRPr="00E10F70">
        <w:rPr>
          <w:rFonts w:asciiTheme="majorBidi" w:hAnsiTheme="majorBidi" w:cstheme="majorBidi"/>
          <w:sz w:val="28"/>
          <w:szCs w:val="28"/>
          <w:lang w:val="vi-VN"/>
        </w:rPr>
        <w:t xml:space="preserve">, trong đó: Chi đầu tư phát triển là </w:t>
      </w:r>
      <w:r w:rsidR="00A8537F" w:rsidRPr="00E10F70">
        <w:rPr>
          <w:rFonts w:asciiTheme="majorBidi" w:hAnsiTheme="majorBidi" w:cstheme="majorBidi"/>
          <w:sz w:val="28"/>
          <w:szCs w:val="28"/>
          <w:lang w:val="vi-VN"/>
        </w:rPr>
        <w:t>3.174</w:t>
      </w:r>
      <w:r w:rsidRPr="00E10F70">
        <w:rPr>
          <w:rFonts w:asciiTheme="majorBidi" w:hAnsiTheme="majorBidi" w:cstheme="majorBidi"/>
          <w:sz w:val="28"/>
          <w:szCs w:val="28"/>
          <w:lang w:val="vi-VN"/>
        </w:rPr>
        <w:t xml:space="preserve"> tỷ đồng</w:t>
      </w:r>
      <w:r w:rsidR="00622BB5" w:rsidRPr="00E10F70">
        <w:rPr>
          <w:rFonts w:asciiTheme="majorBidi" w:hAnsiTheme="majorBidi" w:cstheme="majorBidi"/>
          <w:sz w:val="28"/>
          <w:szCs w:val="28"/>
          <w:lang w:val="vi-VN"/>
        </w:rPr>
        <w:t xml:space="preserve">, giảm </w:t>
      </w:r>
      <w:r w:rsidR="00047D6E" w:rsidRPr="00E10F70">
        <w:rPr>
          <w:rFonts w:asciiTheme="majorBidi" w:hAnsiTheme="majorBidi" w:cstheme="majorBidi"/>
          <w:sz w:val="28"/>
          <w:szCs w:val="28"/>
          <w:lang w:val="vi-VN"/>
        </w:rPr>
        <w:t>2.611</w:t>
      </w:r>
      <w:r w:rsidR="00622BB5" w:rsidRPr="00E10F70">
        <w:rPr>
          <w:rFonts w:asciiTheme="majorBidi" w:hAnsiTheme="majorBidi" w:cstheme="majorBidi"/>
          <w:sz w:val="28"/>
          <w:szCs w:val="28"/>
          <w:lang w:val="vi-VN"/>
        </w:rPr>
        <w:t xml:space="preserve"> tỷ đồng so với dự toán đã xây dựng tại điểm 3.2 mục IV</w:t>
      </w:r>
      <w:r w:rsidRPr="00E10F70">
        <w:rPr>
          <w:rFonts w:asciiTheme="majorBidi" w:hAnsiTheme="majorBidi" w:cstheme="majorBidi"/>
          <w:sz w:val="28"/>
          <w:szCs w:val="28"/>
          <w:lang w:val="vi-VN"/>
        </w:rPr>
        <w:t xml:space="preserve">; chi thường xuyên là </w:t>
      </w:r>
      <w:r w:rsidR="00390AA6" w:rsidRPr="00E10F70">
        <w:rPr>
          <w:rFonts w:asciiTheme="majorBidi" w:hAnsiTheme="majorBidi" w:cstheme="majorBidi"/>
          <w:sz w:val="28"/>
          <w:szCs w:val="28"/>
          <w:lang w:val="vi-VN"/>
        </w:rPr>
        <w:t>4.820</w:t>
      </w:r>
      <w:r w:rsidRPr="00E10F70">
        <w:rPr>
          <w:rFonts w:asciiTheme="majorBidi" w:hAnsiTheme="majorBidi" w:cstheme="majorBidi"/>
          <w:sz w:val="28"/>
          <w:szCs w:val="28"/>
          <w:lang w:val="vi-VN"/>
        </w:rPr>
        <w:t xml:space="preserve"> tỷ đồng</w:t>
      </w:r>
      <w:r w:rsidR="00F17EC7" w:rsidRPr="00E10F70">
        <w:rPr>
          <w:rFonts w:asciiTheme="majorBidi" w:hAnsiTheme="majorBidi" w:cstheme="majorBidi"/>
          <w:sz w:val="28"/>
          <w:szCs w:val="28"/>
          <w:lang w:val="vi-VN"/>
        </w:rPr>
        <w:t xml:space="preserve">, giảm </w:t>
      </w:r>
      <w:r w:rsidR="0008523B" w:rsidRPr="00E10F70">
        <w:rPr>
          <w:rFonts w:asciiTheme="majorBidi" w:hAnsiTheme="majorBidi" w:cstheme="majorBidi"/>
          <w:sz w:val="28"/>
          <w:szCs w:val="28"/>
          <w:lang w:val="vi-VN"/>
        </w:rPr>
        <w:t>7.608</w:t>
      </w:r>
      <w:r w:rsidR="00F17EC7" w:rsidRPr="00E10F70">
        <w:rPr>
          <w:rFonts w:asciiTheme="majorBidi" w:hAnsiTheme="majorBidi" w:cstheme="majorBidi"/>
          <w:sz w:val="28"/>
          <w:szCs w:val="28"/>
          <w:lang w:val="vi-VN"/>
        </w:rPr>
        <w:t xml:space="preserve"> tỷ đồng so với dự toán đã xây dựng tại điểm 3.2 mục IV</w:t>
      </w:r>
      <w:r w:rsidRPr="00E10F70">
        <w:rPr>
          <w:rFonts w:asciiTheme="majorBidi" w:hAnsiTheme="majorBidi" w:cstheme="majorBidi"/>
          <w:sz w:val="28"/>
          <w:szCs w:val="28"/>
          <w:lang w:val="vi-VN"/>
        </w:rPr>
        <w:t xml:space="preserve">; chi </w:t>
      </w:r>
      <w:r w:rsidR="00C16854" w:rsidRPr="00E10F70">
        <w:rPr>
          <w:rFonts w:asciiTheme="majorBidi" w:hAnsiTheme="majorBidi" w:cstheme="majorBidi"/>
          <w:sz w:val="28"/>
          <w:szCs w:val="28"/>
          <w:lang w:val="vi-VN"/>
        </w:rPr>
        <w:t>CTMTQG</w:t>
      </w:r>
      <w:r w:rsidRPr="00E10F70">
        <w:rPr>
          <w:rFonts w:asciiTheme="majorBidi" w:hAnsiTheme="majorBidi" w:cstheme="majorBidi"/>
          <w:sz w:val="28"/>
          <w:szCs w:val="28"/>
          <w:lang w:val="vi-VN"/>
        </w:rPr>
        <w:t>, chương trình mục tiêu và nhiệm vụ Trung ương giao là 1.693 tỷ đồng</w:t>
      </w:r>
      <w:r w:rsidR="00E951A5" w:rsidRPr="00E10F70">
        <w:rPr>
          <w:rFonts w:asciiTheme="majorBidi" w:hAnsiTheme="majorBidi" w:cstheme="majorBidi"/>
          <w:sz w:val="28"/>
          <w:szCs w:val="28"/>
          <w:lang w:val="vi-VN"/>
        </w:rPr>
        <w:t>, bằng dự toán đã xây dựng tại điểm 3.2 mục IV</w:t>
      </w:r>
      <w:r w:rsidRPr="00E10F70">
        <w:rPr>
          <w:rFonts w:asciiTheme="majorBidi" w:hAnsiTheme="majorBidi" w:cstheme="majorBidi"/>
          <w:sz w:val="28"/>
          <w:szCs w:val="28"/>
          <w:lang w:val="vi-VN"/>
        </w:rPr>
        <w:t>.</w:t>
      </w:r>
    </w:p>
    <w:p w14:paraId="41A72533" w14:textId="1F29C2B2" w:rsidR="00613FEF" w:rsidRPr="00E10F70" w:rsidRDefault="00613FEF" w:rsidP="00AE3812">
      <w:pPr>
        <w:pStyle w:val="ListParagraph"/>
        <w:spacing w:before="120" w:after="120" w:line="240"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 Năm 2027: Chi NSĐP là </w:t>
      </w:r>
      <w:r w:rsidR="00DF0EAD" w:rsidRPr="00E10F70">
        <w:rPr>
          <w:rFonts w:asciiTheme="majorBidi" w:hAnsiTheme="majorBidi" w:cstheme="majorBidi"/>
          <w:sz w:val="28"/>
          <w:szCs w:val="28"/>
          <w:lang w:val="vi-VN"/>
        </w:rPr>
        <w:t>10.369</w:t>
      </w:r>
      <w:r w:rsidRPr="00E10F70">
        <w:rPr>
          <w:rFonts w:asciiTheme="majorBidi" w:hAnsiTheme="majorBidi" w:cstheme="majorBidi"/>
          <w:sz w:val="28"/>
          <w:szCs w:val="28"/>
          <w:lang w:val="vi-VN"/>
        </w:rPr>
        <w:t xml:space="preserve"> tỷ đồng, tăng </w:t>
      </w:r>
      <w:r w:rsidR="006141C1" w:rsidRPr="00E10F70">
        <w:rPr>
          <w:rFonts w:asciiTheme="majorBidi" w:hAnsiTheme="majorBidi" w:cstheme="majorBidi"/>
          <w:sz w:val="28"/>
          <w:szCs w:val="28"/>
          <w:lang w:val="vi-VN"/>
        </w:rPr>
        <w:t>5,14</w:t>
      </w:r>
      <w:r w:rsidRPr="00E10F70">
        <w:rPr>
          <w:rFonts w:asciiTheme="majorBidi" w:hAnsiTheme="majorBidi" w:cstheme="majorBidi"/>
          <w:sz w:val="28"/>
          <w:szCs w:val="28"/>
          <w:lang w:val="vi-VN"/>
        </w:rPr>
        <w:t>% so với năm 2026</w:t>
      </w:r>
      <w:r w:rsidR="004A29EA" w:rsidRPr="00E10F70">
        <w:rPr>
          <w:rFonts w:asciiTheme="majorBidi" w:hAnsiTheme="majorBidi" w:cstheme="majorBidi"/>
          <w:sz w:val="28"/>
          <w:szCs w:val="28"/>
          <w:lang w:val="vi-VN"/>
        </w:rPr>
        <w:t xml:space="preserve">, giảm </w:t>
      </w:r>
      <w:r w:rsidR="00E00729" w:rsidRPr="00E10F70">
        <w:rPr>
          <w:rFonts w:asciiTheme="majorBidi" w:hAnsiTheme="majorBidi" w:cstheme="majorBidi"/>
          <w:sz w:val="28"/>
          <w:szCs w:val="28"/>
          <w:lang w:val="vi-VN"/>
        </w:rPr>
        <w:t>13.160</w:t>
      </w:r>
      <w:r w:rsidR="004A29EA" w:rsidRPr="00E10F70">
        <w:rPr>
          <w:rFonts w:asciiTheme="majorBidi" w:hAnsiTheme="majorBidi" w:cstheme="majorBidi"/>
          <w:sz w:val="28"/>
          <w:szCs w:val="28"/>
          <w:lang w:val="vi-VN"/>
        </w:rPr>
        <w:t xml:space="preserve"> tỷ đồng so với dự toán đã xây dựng tại điểm 3.2 mục IV</w:t>
      </w:r>
      <w:r w:rsidRPr="00E10F70">
        <w:rPr>
          <w:rFonts w:asciiTheme="majorBidi" w:hAnsiTheme="majorBidi" w:cstheme="majorBidi"/>
          <w:sz w:val="28"/>
          <w:szCs w:val="28"/>
          <w:lang w:val="vi-VN"/>
        </w:rPr>
        <w:t xml:space="preserve">, trong đó: Chi đầu tư phát triển là </w:t>
      </w:r>
      <w:r w:rsidR="00110C8D" w:rsidRPr="00E10F70">
        <w:rPr>
          <w:rFonts w:asciiTheme="majorBidi" w:hAnsiTheme="majorBidi" w:cstheme="majorBidi"/>
          <w:sz w:val="28"/>
          <w:szCs w:val="28"/>
          <w:lang w:val="vi-VN"/>
        </w:rPr>
        <w:t>3.311</w:t>
      </w:r>
      <w:r w:rsidRPr="00E10F70">
        <w:rPr>
          <w:rFonts w:asciiTheme="majorBidi" w:hAnsiTheme="majorBidi" w:cstheme="majorBidi"/>
          <w:sz w:val="28"/>
          <w:szCs w:val="28"/>
          <w:lang w:val="vi-VN"/>
        </w:rPr>
        <w:t xml:space="preserve"> tỷ đồng</w:t>
      </w:r>
      <w:r w:rsidR="004A29EA" w:rsidRPr="00E10F70">
        <w:rPr>
          <w:rFonts w:asciiTheme="majorBidi" w:hAnsiTheme="majorBidi" w:cstheme="majorBidi"/>
          <w:sz w:val="28"/>
          <w:szCs w:val="28"/>
          <w:lang w:val="vi-VN"/>
        </w:rPr>
        <w:t xml:space="preserve">, giảm </w:t>
      </w:r>
      <w:r w:rsidR="00791492" w:rsidRPr="00E10F70">
        <w:rPr>
          <w:rFonts w:asciiTheme="majorBidi" w:hAnsiTheme="majorBidi" w:cstheme="majorBidi"/>
          <w:sz w:val="28"/>
          <w:szCs w:val="28"/>
          <w:lang w:val="vi-VN"/>
        </w:rPr>
        <w:t>3.354</w:t>
      </w:r>
      <w:r w:rsidR="004A29EA" w:rsidRPr="00E10F70">
        <w:rPr>
          <w:rFonts w:asciiTheme="majorBidi" w:hAnsiTheme="majorBidi" w:cstheme="majorBidi"/>
          <w:sz w:val="28"/>
          <w:szCs w:val="28"/>
          <w:lang w:val="vi-VN"/>
        </w:rPr>
        <w:t xml:space="preserve"> tỷ đồng so với dự toán đã xây dựng tại điểm 3.2 mục IV</w:t>
      </w:r>
      <w:r w:rsidRPr="00E10F70">
        <w:rPr>
          <w:rFonts w:asciiTheme="majorBidi" w:hAnsiTheme="majorBidi" w:cstheme="majorBidi"/>
          <w:sz w:val="28"/>
          <w:szCs w:val="28"/>
          <w:lang w:val="vi-VN"/>
        </w:rPr>
        <w:t xml:space="preserve">; chi thường xuyên là </w:t>
      </w:r>
      <w:r w:rsidR="00B957C9" w:rsidRPr="00E10F70">
        <w:rPr>
          <w:rFonts w:asciiTheme="majorBidi" w:hAnsiTheme="majorBidi" w:cstheme="majorBidi"/>
          <w:sz w:val="28"/>
          <w:szCs w:val="28"/>
          <w:lang w:val="vi-VN"/>
        </w:rPr>
        <w:t>4.997</w:t>
      </w:r>
      <w:r w:rsidRPr="00E10F70">
        <w:rPr>
          <w:rFonts w:asciiTheme="majorBidi" w:hAnsiTheme="majorBidi" w:cstheme="majorBidi"/>
          <w:sz w:val="28"/>
          <w:szCs w:val="28"/>
          <w:lang w:val="vi-VN"/>
        </w:rPr>
        <w:t xml:space="preserve"> tỷ đồng</w:t>
      </w:r>
      <w:r w:rsidR="004A29EA" w:rsidRPr="00E10F70">
        <w:rPr>
          <w:rFonts w:asciiTheme="majorBidi" w:hAnsiTheme="majorBidi" w:cstheme="majorBidi"/>
          <w:sz w:val="28"/>
          <w:szCs w:val="28"/>
          <w:lang w:val="vi-VN"/>
        </w:rPr>
        <w:t xml:space="preserve">, giảm </w:t>
      </w:r>
      <w:r w:rsidR="00AF7F0E" w:rsidRPr="00E10F70">
        <w:rPr>
          <w:rFonts w:asciiTheme="majorBidi" w:hAnsiTheme="majorBidi" w:cstheme="majorBidi"/>
          <w:sz w:val="28"/>
          <w:szCs w:val="28"/>
          <w:lang w:val="vi-VN"/>
        </w:rPr>
        <w:t>9.148</w:t>
      </w:r>
      <w:r w:rsidR="004A29EA" w:rsidRPr="00E10F70">
        <w:rPr>
          <w:rFonts w:asciiTheme="majorBidi" w:hAnsiTheme="majorBidi" w:cstheme="majorBidi"/>
          <w:sz w:val="28"/>
          <w:szCs w:val="28"/>
          <w:lang w:val="vi-VN"/>
        </w:rPr>
        <w:t xml:space="preserve"> tỷ đồng so với dự toán đã xây dựng tại điểm 3.2 mục IV</w:t>
      </w:r>
      <w:r w:rsidRPr="00E10F70">
        <w:rPr>
          <w:rFonts w:asciiTheme="majorBidi" w:hAnsiTheme="majorBidi" w:cstheme="majorBidi"/>
          <w:sz w:val="28"/>
          <w:szCs w:val="28"/>
          <w:lang w:val="vi-VN"/>
        </w:rPr>
        <w:t xml:space="preserve">; chi </w:t>
      </w:r>
      <w:r w:rsidR="00C16854" w:rsidRPr="00E10F70">
        <w:rPr>
          <w:rFonts w:asciiTheme="majorBidi" w:hAnsiTheme="majorBidi" w:cstheme="majorBidi"/>
          <w:sz w:val="28"/>
          <w:szCs w:val="28"/>
          <w:lang w:val="vi-VN"/>
        </w:rPr>
        <w:t>CTMTQG</w:t>
      </w:r>
      <w:r w:rsidRPr="00E10F70">
        <w:rPr>
          <w:rFonts w:asciiTheme="majorBidi" w:hAnsiTheme="majorBidi" w:cstheme="majorBidi"/>
          <w:sz w:val="28"/>
          <w:szCs w:val="28"/>
          <w:lang w:val="vi-VN"/>
        </w:rPr>
        <w:t>, chương trình mục tiêu và nhiệm vụ Trung ương giao là 1.874 tỷ đồng</w:t>
      </w:r>
      <w:r w:rsidR="00E951A5" w:rsidRPr="00E10F70">
        <w:rPr>
          <w:rFonts w:asciiTheme="majorBidi" w:hAnsiTheme="majorBidi" w:cstheme="majorBidi"/>
          <w:sz w:val="28"/>
          <w:szCs w:val="28"/>
          <w:lang w:val="vi-VN"/>
        </w:rPr>
        <w:t>, bằng dự toán đã xây dựng tại điểm 3.2 mục IV</w:t>
      </w:r>
      <w:r w:rsidRPr="00E10F70">
        <w:rPr>
          <w:rFonts w:asciiTheme="majorBidi" w:hAnsiTheme="majorBidi" w:cstheme="majorBidi"/>
          <w:sz w:val="28"/>
          <w:szCs w:val="28"/>
          <w:lang w:val="vi-VN"/>
        </w:rPr>
        <w:t>.</w:t>
      </w:r>
    </w:p>
    <w:p w14:paraId="444ADC09" w14:textId="636118D2" w:rsidR="00613FEF" w:rsidRPr="00E10F70" w:rsidRDefault="00613FEF" w:rsidP="00AE3812">
      <w:pPr>
        <w:pStyle w:val="ListParagraph"/>
        <w:spacing w:before="120" w:after="120" w:line="240"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 Năm 2028: Chi NSĐP là </w:t>
      </w:r>
      <w:r w:rsidR="00F2527B" w:rsidRPr="00E10F70">
        <w:rPr>
          <w:rFonts w:asciiTheme="majorBidi" w:hAnsiTheme="majorBidi" w:cstheme="majorBidi"/>
          <w:sz w:val="28"/>
          <w:szCs w:val="28"/>
          <w:lang w:val="vi-VN"/>
        </w:rPr>
        <w:t>10.887</w:t>
      </w:r>
      <w:r w:rsidRPr="00E10F70">
        <w:rPr>
          <w:rFonts w:asciiTheme="majorBidi" w:hAnsiTheme="majorBidi" w:cstheme="majorBidi"/>
          <w:sz w:val="28"/>
          <w:szCs w:val="28"/>
          <w:lang w:val="vi-VN"/>
        </w:rPr>
        <w:t xml:space="preserve"> tỷ đồng, tăng </w:t>
      </w:r>
      <w:r w:rsidR="00B67858" w:rsidRPr="00E10F70">
        <w:rPr>
          <w:rFonts w:asciiTheme="majorBidi" w:hAnsiTheme="majorBidi" w:cstheme="majorBidi"/>
          <w:sz w:val="28"/>
          <w:szCs w:val="28"/>
          <w:lang w:val="vi-VN"/>
        </w:rPr>
        <w:t>4,99</w:t>
      </w:r>
      <w:r w:rsidRPr="00E10F70">
        <w:rPr>
          <w:rFonts w:asciiTheme="majorBidi" w:hAnsiTheme="majorBidi" w:cstheme="majorBidi"/>
          <w:sz w:val="28"/>
          <w:szCs w:val="28"/>
          <w:lang w:val="vi-VN"/>
        </w:rPr>
        <w:t>% so với năm 2027</w:t>
      </w:r>
      <w:r w:rsidR="004A29EA" w:rsidRPr="00E10F70">
        <w:rPr>
          <w:rFonts w:asciiTheme="majorBidi" w:hAnsiTheme="majorBidi" w:cstheme="majorBidi"/>
          <w:sz w:val="28"/>
          <w:szCs w:val="28"/>
          <w:lang w:val="vi-VN"/>
        </w:rPr>
        <w:t xml:space="preserve">, giảm </w:t>
      </w:r>
      <w:r w:rsidR="002E1537" w:rsidRPr="00E10F70">
        <w:rPr>
          <w:rFonts w:asciiTheme="majorBidi" w:hAnsiTheme="majorBidi" w:cstheme="majorBidi"/>
          <w:sz w:val="28"/>
          <w:szCs w:val="28"/>
          <w:lang w:val="vi-VN"/>
        </w:rPr>
        <w:t>15.918</w:t>
      </w:r>
      <w:r w:rsidR="004A29EA" w:rsidRPr="00E10F70">
        <w:rPr>
          <w:rFonts w:asciiTheme="majorBidi" w:hAnsiTheme="majorBidi" w:cstheme="majorBidi"/>
          <w:sz w:val="28"/>
          <w:szCs w:val="28"/>
          <w:lang w:val="vi-VN"/>
        </w:rPr>
        <w:t xml:space="preserve"> tỷ đồng so với dự toán đã xây dựng tại điểm 3.2 mục IV</w:t>
      </w:r>
      <w:r w:rsidRPr="00E10F70">
        <w:rPr>
          <w:rFonts w:asciiTheme="majorBidi" w:hAnsiTheme="majorBidi" w:cstheme="majorBidi"/>
          <w:sz w:val="28"/>
          <w:szCs w:val="28"/>
          <w:lang w:val="vi-VN"/>
        </w:rPr>
        <w:t xml:space="preserve">, trong đó: Chi đầu tư phát triển là </w:t>
      </w:r>
      <w:r w:rsidR="006768BF" w:rsidRPr="00E10F70">
        <w:rPr>
          <w:rFonts w:asciiTheme="majorBidi" w:hAnsiTheme="majorBidi" w:cstheme="majorBidi"/>
          <w:sz w:val="28"/>
          <w:szCs w:val="28"/>
          <w:lang w:val="vi-VN"/>
        </w:rPr>
        <w:t>3.460</w:t>
      </w:r>
      <w:r w:rsidRPr="00E10F70">
        <w:rPr>
          <w:rFonts w:asciiTheme="majorBidi" w:hAnsiTheme="majorBidi" w:cstheme="majorBidi"/>
          <w:sz w:val="28"/>
          <w:szCs w:val="28"/>
          <w:lang w:val="vi-VN"/>
        </w:rPr>
        <w:t xml:space="preserve"> tỷ đồng</w:t>
      </w:r>
      <w:r w:rsidR="004A29EA" w:rsidRPr="00E10F70">
        <w:rPr>
          <w:rFonts w:asciiTheme="majorBidi" w:hAnsiTheme="majorBidi" w:cstheme="majorBidi"/>
          <w:sz w:val="28"/>
          <w:szCs w:val="28"/>
          <w:lang w:val="vi-VN"/>
        </w:rPr>
        <w:t xml:space="preserve">, giảm </w:t>
      </w:r>
      <w:r w:rsidR="000404F5" w:rsidRPr="00E10F70">
        <w:rPr>
          <w:rFonts w:asciiTheme="majorBidi" w:hAnsiTheme="majorBidi" w:cstheme="majorBidi"/>
          <w:sz w:val="28"/>
          <w:szCs w:val="28"/>
          <w:lang w:val="vi-VN"/>
        </w:rPr>
        <w:t>4.222</w:t>
      </w:r>
      <w:r w:rsidR="004A29EA" w:rsidRPr="00E10F70">
        <w:rPr>
          <w:rFonts w:asciiTheme="majorBidi" w:hAnsiTheme="majorBidi" w:cstheme="majorBidi"/>
          <w:sz w:val="28"/>
          <w:szCs w:val="28"/>
          <w:lang w:val="vi-VN"/>
        </w:rPr>
        <w:t xml:space="preserve"> tỷ đồng so với dự toán đã xây dựng tại điểm 3.2 mục IV</w:t>
      </w:r>
      <w:r w:rsidRPr="00E10F70">
        <w:rPr>
          <w:rFonts w:asciiTheme="majorBidi" w:hAnsiTheme="majorBidi" w:cstheme="majorBidi"/>
          <w:sz w:val="28"/>
          <w:szCs w:val="28"/>
          <w:lang w:val="vi-VN"/>
        </w:rPr>
        <w:t xml:space="preserve">; chi thường xuyên là </w:t>
      </w:r>
      <w:r w:rsidR="00B67858" w:rsidRPr="00E10F70">
        <w:rPr>
          <w:rFonts w:asciiTheme="majorBidi" w:hAnsiTheme="majorBidi" w:cstheme="majorBidi"/>
          <w:sz w:val="28"/>
          <w:szCs w:val="28"/>
          <w:lang w:val="vi-VN"/>
        </w:rPr>
        <w:t>5.173</w:t>
      </w:r>
      <w:r w:rsidRPr="00E10F70">
        <w:rPr>
          <w:rFonts w:asciiTheme="majorBidi" w:hAnsiTheme="majorBidi" w:cstheme="majorBidi"/>
          <w:sz w:val="28"/>
          <w:szCs w:val="28"/>
          <w:lang w:val="vi-VN"/>
        </w:rPr>
        <w:t xml:space="preserve"> tỷ đồng</w:t>
      </w:r>
      <w:r w:rsidR="004A29EA" w:rsidRPr="00E10F70">
        <w:rPr>
          <w:rFonts w:asciiTheme="majorBidi" w:hAnsiTheme="majorBidi" w:cstheme="majorBidi"/>
          <w:sz w:val="28"/>
          <w:szCs w:val="28"/>
          <w:lang w:val="vi-VN"/>
        </w:rPr>
        <w:t xml:space="preserve">, giảm </w:t>
      </w:r>
      <w:r w:rsidR="00A91032" w:rsidRPr="00E10F70">
        <w:rPr>
          <w:rFonts w:asciiTheme="majorBidi" w:hAnsiTheme="majorBidi" w:cstheme="majorBidi"/>
          <w:sz w:val="28"/>
          <w:szCs w:val="28"/>
          <w:lang w:val="vi-VN"/>
        </w:rPr>
        <w:t>10.927</w:t>
      </w:r>
      <w:r w:rsidR="004A29EA" w:rsidRPr="00E10F70">
        <w:rPr>
          <w:rFonts w:asciiTheme="majorBidi" w:hAnsiTheme="majorBidi" w:cstheme="majorBidi"/>
          <w:sz w:val="28"/>
          <w:szCs w:val="28"/>
          <w:lang w:val="vi-VN"/>
        </w:rPr>
        <w:t xml:space="preserve"> tỷ đồng so với dự toán đã xây dựng tại điểm 3.2 mục IV</w:t>
      </w:r>
      <w:r w:rsidRPr="00E10F70">
        <w:rPr>
          <w:rFonts w:asciiTheme="majorBidi" w:hAnsiTheme="majorBidi" w:cstheme="majorBidi"/>
          <w:sz w:val="28"/>
          <w:szCs w:val="28"/>
          <w:lang w:val="vi-VN"/>
        </w:rPr>
        <w:t xml:space="preserve">; chi </w:t>
      </w:r>
      <w:r w:rsidR="00C16854" w:rsidRPr="00E10F70">
        <w:rPr>
          <w:rFonts w:asciiTheme="majorBidi" w:hAnsiTheme="majorBidi" w:cstheme="majorBidi"/>
          <w:sz w:val="28"/>
          <w:szCs w:val="28"/>
          <w:lang w:val="vi-VN"/>
        </w:rPr>
        <w:t>CTMTQG</w:t>
      </w:r>
      <w:r w:rsidRPr="00E10F70">
        <w:rPr>
          <w:rFonts w:asciiTheme="majorBidi" w:hAnsiTheme="majorBidi" w:cstheme="majorBidi"/>
          <w:sz w:val="28"/>
          <w:szCs w:val="28"/>
          <w:lang w:val="vi-VN"/>
        </w:rPr>
        <w:t>, chương trình mục tiêu và nhiệm vụ Trung ương giao là 2.054 tỷ đồng</w:t>
      </w:r>
      <w:r w:rsidR="00E951A5" w:rsidRPr="00E10F70">
        <w:rPr>
          <w:rFonts w:asciiTheme="majorBidi" w:hAnsiTheme="majorBidi" w:cstheme="majorBidi"/>
          <w:sz w:val="28"/>
          <w:szCs w:val="28"/>
          <w:lang w:val="vi-VN"/>
        </w:rPr>
        <w:t>, bằng dự toán đã xây dựng tại điểm 3.2 mục IV</w:t>
      </w:r>
      <w:r w:rsidRPr="00E10F70">
        <w:rPr>
          <w:rFonts w:asciiTheme="majorBidi" w:hAnsiTheme="majorBidi" w:cstheme="majorBidi"/>
          <w:sz w:val="28"/>
          <w:szCs w:val="28"/>
          <w:lang w:val="vi-VN"/>
        </w:rPr>
        <w:t>.</w:t>
      </w:r>
    </w:p>
    <w:p w14:paraId="06E81C31" w14:textId="34B5A990" w:rsidR="00613FEF" w:rsidRPr="00E10F70" w:rsidRDefault="00613FEF" w:rsidP="00AE3812">
      <w:pPr>
        <w:pStyle w:val="ListParagraph"/>
        <w:spacing w:before="120" w:after="120" w:line="240"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 Năm 2029: Chi NSĐP là </w:t>
      </w:r>
      <w:r w:rsidR="006F4004" w:rsidRPr="00E10F70">
        <w:rPr>
          <w:rFonts w:asciiTheme="majorBidi" w:hAnsiTheme="majorBidi" w:cstheme="majorBidi"/>
          <w:sz w:val="28"/>
          <w:szCs w:val="28"/>
          <w:lang w:val="vi-VN"/>
        </w:rPr>
        <w:t>11.434</w:t>
      </w:r>
      <w:r w:rsidRPr="00E10F70">
        <w:rPr>
          <w:rFonts w:asciiTheme="majorBidi" w:hAnsiTheme="majorBidi" w:cstheme="majorBidi"/>
          <w:sz w:val="28"/>
          <w:szCs w:val="28"/>
          <w:lang w:val="vi-VN"/>
        </w:rPr>
        <w:t xml:space="preserve"> tỷ đồng, tăng </w:t>
      </w:r>
      <w:r w:rsidR="00CB73E4" w:rsidRPr="00E10F70">
        <w:rPr>
          <w:rFonts w:asciiTheme="majorBidi" w:hAnsiTheme="majorBidi" w:cstheme="majorBidi"/>
          <w:sz w:val="28"/>
          <w:szCs w:val="28"/>
          <w:lang w:val="vi-VN"/>
        </w:rPr>
        <w:t>5,03</w:t>
      </w:r>
      <w:r w:rsidRPr="00E10F70">
        <w:rPr>
          <w:rFonts w:asciiTheme="majorBidi" w:hAnsiTheme="majorBidi" w:cstheme="majorBidi"/>
          <w:sz w:val="28"/>
          <w:szCs w:val="28"/>
          <w:lang w:val="vi-VN"/>
        </w:rPr>
        <w:t>% so với năm 2028</w:t>
      </w:r>
      <w:r w:rsidR="004A29EA" w:rsidRPr="00E10F70">
        <w:rPr>
          <w:rFonts w:asciiTheme="majorBidi" w:hAnsiTheme="majorBidi" w:cstheme="majorBidi"/>
          <w:sz w:val="28"/>
          <w:szCs w:val="28"/>
          <w:lang w:val="vi-VN"/>
        </w:rPr>
        <w:t xml:space="preserve">, giảm </w:t>
      </w:r>
      <w:r w:rsidR="00F531E4" w:rsidRPr="00E10F70">
        <w:rPr>
          <w:rFonts w:asciiTheme="majorBidi" w:hAnsiTheme="majorBidi" w:cstheme="majorBidi"/>
          <w:sz w:val="28"/>
          <w:szCs w:val="28"/>
          <w:lang w:val="vi-VN"/>
        </w:rPr>
        <w:t>19.090</w:t>
      </w:r>
      <w:r w:rsidR="004A29EA" w:rsidRPr="00E10F70">
        <w:rPr>
          <w:rFonts w:asciiTheme="majorBidi" w:hAnsiTheme="majorBidi" w:cstheme="majorBidi"/>
          <w:sz w:val="28"/>
          <w:szCs w:val="28"/>
          <w:lang w:val="vi-VN"/>
        </w:rPr>
        <w:t xml:space="preserve"> tỷ đồng so với dự toán đã xây dựng tại điểm 3.2 mục IV</w:t>
      </w:r>
      <w:r w:rsidRPr="00E10F70">
        <w:rPr>
          <w:rFonts w:asciiTheme="majorBidi" w:hAnsiTheme="majorBidi" w:cstheme="majorBidi"/>
          <w:sz w:val="28"/>
          <w:szCs w:val="28"/>
          <w:lang w:val="vi-VN"/>
        </w:rPr>
        <w:t xml:space="preserve">, trong đó: Chi đầu tư phát triển là </w:t>
      </w:r>
      <w:r w:rsidR="00FE5A4C" w:rsidRPr="00E10F70">
        <w:rPr>
          <w:rFonts w:asciiTheme="majorBidi" w:hAnsiTheme="majorBidi" w:cstheme="majorBidi"/>
          <w:sz w:val="28"/>
          <w:szCs w:val="28"/>
          <w:lang w:val="vi-VN"/>
        </w:rPr>
        <w:t>3.623</w:t>
      </w:r>
      <w:r w:rsidRPr="00E10F70">
        <w:rPr>
          <w:rFonts w:asciiTheme="majorBidi" w:hAnsiTheme="majorBidi" w:cstheme="majorBidi"/>
          <w:sz w:val="28"/>
          <w:szCs w:val="28"/>
          <w:lang w:val="vi-VN"/>
        </w:rPr>
        <w:t xml:space="preserve"> tỷ đồng</w:t>
      </w:r>
      <w:r w:rsidR="004A29EA" w:rsidRPr="00E10F70">
        <w:rPr>
          <w:rFonts w:asciiTheme="majorBidi" w:hAnsiTheme="majorBidi" w:cstheme="majorBidi"/>
          <w:sz w:val="28"/>
          <w:szCs w:val="28"/>
          <w:lang w:val="vi-VN"/>
        </w:rPr>
        <w:t xml:space="preserve">, giảm </w:t>
      </w:r>
      <w:r w:rsidR="00180D1F" w:rsidRPr="00E10F70">
        <w:rPr>
          <w:rFonts w:asciiTheme="majorBidi" w:hAnsiTheme="majorBidi" w:cstheme="majorBidi"/>
          <w:sz w:val="28"/>
          <w:szCs w:val="28"/>
          <w:lang w:val="vi-VN"/>
        </w:rPr>
        <w:t>5.231</w:t>
      </w:r>
      <w:r w:rsidR="004A29EA" w:rsidRPr="00E10F70">
        <w:rPr>
          <w:rFonts w:asciiTheme="majorBidi" w:hAnsiTheme="majorBidi" w:cstheme="majorBidi"/>
          <w:sz w:val="28"/>
          <w:szCs w:val="28"/>
          <w:lang w:val="vi-VN"/>
        </w:rPr>
        <w:t xml:space="preserve"> tỷ đồng so với dự toán đã xây dựng tại điểm 3.2 mục IV</w:t>
      </w:r>
      <w:r w:rsidRPr="00E10F70">
        <w:rPr>
          <w:rFonts w:asciiTheme="majorBidi" w:hAnsiTheme="majorBidi" w:cstheme="majorBidi"/>
          <w:sz w:val="28"/>
          <w:szCs w:val="28"/>
          <w:lang w:val="vi-VN"/>
        </w:rPr>
        <w:t xml:space="preserve">; chi thường xuyên là </w:t>
      </w:r>
      <w:r w:rsidR="00CB73E4" w:rsidRPr="00E10F70">
        <w:rPr>
          <w:rFonts w:asciiTheme="majorBidi" w:hAnsiTheme="majorBidi" w:cstheme="majorBidi"/>
          <w:sz w:val="28"/>
          <w:szCs w:val="28"/>
          <w:lang w:val="vi-VN"/>
        </w:rPr>
        <w:t>5.364</w:t>
      </w:r>
      <w:r w:rsidRPr="00E10F70">
        <w:rPr>
          <w:rFonts w:asciiTheme="majorBidi" w:hAnsiTheme="majorBidi" w:cstheme="majorBidi"/>
          <w:sz w:val="28"/>
          <w:szCs w:val="28"/>
          <w:lang w:val="vi-VN"/>
        </w:rPr>
        <w:t xml:space="preserve"> tỷ đồng</w:t>
      </w:r>
      <w:r w:rsidR="004A29EA" w:rsidRPr="00E10F70">
        <w:rPr>
          <w:rFonts w:asciiTheme="majorBidi" w:hAnsiTheme="majorBidi" w:cstheme="majorBidi"/>
          <w:sz w:val="28"/>
          <w:szCs w:val="28"/>
          <w:lang w:val="vi-VN"/>
        </w:rPr>
        <w:t xml:space="preserve">, giảm </w:t>
      </w:r>
      <w:r w:rsidR="00F26967" w:rsidRPr="00E10F70">
        <w:rPr>
          <w:rFonts w:asciiTheme="majorBidi" w:hAnsiTheme="majorBidi" w:cstheme="majorBidi"/>
          <w:sz w:val="28"/>
          <w:szCs w:val="28"/>
          <w:lang w:val="vi-VN"/>
        </w:rPr>
        <w:t>12.961</w:t>
      </w:r>
      <w:r w:rsidR="004A29EA" w:rsidRPr="00E10F70">
        <w:rPr>
          <w:rFonts w:asciiTheme="majorBidi" w:hAnsiTheme="majorBidi" w:cstheme="majorBidi"/>
          <w:sz w:val="28"/>
          <w:szCs w:val="28"/>
          <w:lang w:val="vi-VN"/>
        </w:rPr>
        <w:t xml:space="preserve"> tỷ đồng so với dự toán đã xây dựng tại điểm 3.2 mục IV</w:t>
      </w:r>
      <w:r w:rsidRPr="00E10F70">
        <w:rPr>
          <w:rFonts w:asciiTheme="majorBidi" w:hAnsiTheme="majorBidi" w:cstheme="majorBidi"/>
          <w:sz w:val="28"/>
          <w:szCs w:val="28"/>
          <w:lang w:val="vi-VN"/>
        </w:rPr>
        <w:t xml:space="preserve">; chi </w:t>
      </w:r>
      <w:r w:rsidR="00C16854" w:rsidRPr="00E10F70">
        <w:rPr>
          <w:rFonts w:asciiTheme="majorBidi" w:hAnsiTheme="majorBidi" w:cstheme="majorBidi"/>
          <w:sz w:val="28"/>
          <w:szCs w:val="28"/>
          <w:lang w:val="vi-VN"/>
        </w:rPr>
        <w:t>CTMTQG</w:t>
      </w:r>
      <w:r w:rsidRPr="00E10F70">
        <w:rPr>
          <w:rFonts w:asciiTheme="majorBidi" w:hAnsiTheme="majorBidi" w:cstheme="majorBidi"/>
          <w:sz w:val="28"/>
          <w:szCs w:val="28"/>
          <w:lang w:val="vi-VN"/>
        </w:rPr>
        <w:t>, chương trình mục tiêu và nhiệm vụ Trung ương giao là 2.235 tỷ đồng</w:t>
      </w:r>
      <w:r w:rsidR="00E951A5" w:rsidRPr="00E10F70">
        <w:rPr>
          <w:rFonts w:asciiTheme="majorBidi" w:hAnsiTheme="majorBidi" w:cstheme="majorBidi"/>
          <w:sz w:val="28"/>
          <w:szCs w:val="28"/>
          <w:lang w:val="vi-VN"/>
        </w:rPr>
        <w:t>, bằng dự toán đã xây dựng tại điểm 3.2 mục IV</w:t>
      </w:r>
      <w:r w:rsidRPr="00E10F70">
        <w:rPr>
          <w:rFonts w:asciiTheme="majorBidi" w:hAnsiTheme="majorBidi" w:cstheme="majorBidi"/>
          <w:sz w:val="28"/>
          <w:szCs w:val="28"/>
          <w:lang w:val="vi-VN"/>
        </w:rPr>
        <w:t>.</w:t>
      </w:r>
    </w:p>
    <w:p w14:paraId="44F580F8" w14:textId="350BB8D2" w:rsidR="00613FEF" w:rsidRPr="00E10F70" w:rsidRDefault="00613FEF" w:rsidP="00AE3812">
      <w:pPr>
        <w:pStyle w:val="ListParagraph"/>
        <w:spacing w:before="120" w:after="120" w:line="240"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 Năm 2030: Chi NSĐP là </w:t>
      </w:r>
      <w:r w:rsidR="005D2B67" w:rsidRPr="00E10F70">
        <w:rPr>
          <w:rFonts w:asciiTheme="majorBidi" w:hAnsiTheme="majorBidi" w:cstheme="majorBidi"/>
          <w:sz w:val="28"/>
          <w:szCs w:val="28"/>
          <w:lang w:val="vi-VN"/>
        </w:rPr>
        <w:t>12.010</w:t>
      </w:r>
      <w:r w:rsidRPr="00E10F70">
        <w:rPr>
          <w:rFonts w:asciiTheme="majorBidi" w:hAnsiTheme="majorBidi" w:cstheme="majorBidi"/>
          <w:sz w:val="28"/>
          <w:szCs w:val="28"/>
          <w:lang w:val="vi-VN"/>
        </w:rPr>
        <w:t xml:space="preserve"> tỷ đồng, tăng </w:t>
      </w:r>
      <w:r w:rsidR="000C6725" w:rsidRPr="00E10F70">
        <w:rPr>
          <w:rFonts w:asciiTheme="majorBidi" w:hAnsiTheme="majorBidi" w:cstheme="majorBidi"/>
          <w:sz w:val="28"/>
          <w:szCs w:val="28"/>
          <w:lang w:val="vi-VN"/>
        </w:rPr>
        <w:t>5,04</w:t>
      </w:r>
      <w:r w:rsidRPr="00E10F70">
        <w:rPr>
          <w:rFonts w:asciiTheme="majorBidi" w:hAnsiTheme="majorBidi" w:cstheme="majorBidi"/>
          <w:sz w:val="28"/>
          <w:szCs w:val="28"/>
          <w:lang w:val="vi-VN"/>
        </w:rPr>
        <w:t>% so với năm 2029</w:t>
      </w:r>
      <w:r w:rsidR="004A29EA" w:rsidRPr="00E10F70">
        <w:rPr>
          <w:rFonts w:asciiTheme="majorBidi" w:hAnsiTheme="majorBidi" w:cstheme="majorBidi"/>
          <w:sz w:val="28"/>
          <w:szCs w:val="28"/>
          <w:lang w:val="vi-VN"/>
        </w:rPr>
        <w:t xml:space="preserve">, giảm </w:t>
      </w:r>
      <w:r w:rsidR="00263C87" w:rsidRPr="00E10F70">
        <w:rPr>
          <w:rFonts w:asciiTheme="majorBidi" w:hAnsiTheme="majorBidi" w:cstheme="majorBidi"/>
          <w:sz w:val="28"/>
          <w:szCs w:val="28"/>
          <w:lang w:val="vi-VN"/>
        </w:rPr>
        <w:t>22.736</w:t>
      </w:r>
      <w:r w:rsidR="004A29EA" w:rsidRPr="00E10F70">
        <w:rPr>
          <w:rFonts w:asciiTheme="majorBidi" w:hAnsiTheme="majorBidi" w:cstheme="majorBidi"/>
          <w:sz w:val="28"/>
          <w:szCs w:val="28"/>
          <w:lang w:val="vi-VN"/>
        </w:rPr>
        <w:t xml:space="preserve"> tỷ đồng so với dự toán đã xây dựng tại điểm 3.2 mục IV</w:t>
      </w:r>
      <w:r w:rsidRPr="00E10F70">
        <w:rPr>
          <w:rFonts w:asciiTheme="majorBidi" w:hAnsiTheme="majorBidi" w:cstheme="majorBidi"/>
          <w:sz w:val="28"/>
          <w:szCs w:val="28"/>
          <w:lang w:val="vi-VN"/>
        </w:rPr>
        <w:t xml:space="preserve">, trong đó: Chi đầu tư phát triển là </w:t>
      </w:r>
      <w:r w:rsidR="00B7054D" w:rsidRPr="00E10F70">
        <w:rPr>
          <w:rFonts w:asciiTheme="majorBidi" w:hAnsiTheme="majorBidi" w:cstheme="majorBidi"/>
          <w:sz w:val="28"/>
          <w:szCs w:val="28"/>
          <w:lang w:val="vi-VN"/>
        </w:rPr>
        <w:t>3.801</w:t>
      </w:r>
      <w:r w:rsidRPr="00E10F70">
        <w:rPr>
          <w:rFonts w:asciiTheme="majorBidi" w:hAnsiTheme="majorBidi" w:cstheme="majorBidi"/>
          <w:sz w:val="28"/>
          <w:szCs w:val="28"/>
          <w:lang w:val="vi-VN"/>
        </w:rPr>
        <w:t xml:space="preserve"> tỷ đồng</w:t>
      </w:r>
      <w:r w:rsidR="004A29EA" w:rsidRPr="00E10F70">
        <w:rPr>
          <w:rFonts w:asciiTheme="majorBidi" w:hAnsiTheme="majorBidi" w:cstheme="majorBidi"/>
          <w:sz w:val="28"/>
          <w:szCs w:val="28"/>
          <w:lang w:val="vi-VN"/>
        </w:rPr>
        <w:t xml:space="preserve">, giảm </w:t>
      </w:r>
      <w:r w:rsidR="00CB0909" w:rsidRPr="00E10F70">
        <w:rPr>
          <w:rFonts w:asciiTheme="majorBidi" w:hAnsiTheme="majorBidi" w:cstheme="majorBidi"/>
          <w:sz w:val="28"/>
          <w:szCs w:val="28"/>
          <w:lang w:val="vi-VN"/>
        </w:rPr>
        <w:t>6.400</w:t>
      </w:r>
      <w:r w:rsidR="004A29EA" w:rsidRPr="00E10F70">
        <w:rPr>
          <w:rFonts w:asciiTheme="majorBidi" w:hAnsiTheme="majorBidi" w:cstheme="majorBidi"/>
          <w:sz w:val="28"/>
          <w:szCs w:val="28"/>
          <w:lang w:val="vi-VN"/>
        </w:rPr>
        <w:t xml:space="preserve"> tỷ đồng so với dự toán đã xây dựng tại điểm 3.2 mục IV</w:t>
      </w:r>
      <w:r w:rsidRPr="00E10F70">
        <w:rPr>
          <w:rFonts w:asciiTheme="majorBidi" w:hAnsiTheme="majorBidi" w:cstheme="majorBidi"/>
          <w:sz w:val="28"/>
          <w:szCs w:val="28"/>
          <w:lang w:val="vi-VN"/>
        </w:rPr>
        <w:t xml:space="preserve">; chi thường xuyên là </w:t>
      </w:r>
      <w:r w:rsidR="00A513E4" w:rsidRPr="00E10F70">
        <w:rPr>
          <w:rFonts w:asciiTheme="majorBidi" w:hAnsiTheme="majorBidi" w:cstheme="majorBidi"/>
          <w:sz w:val="28"/>
          <w:szCs w:val="28"/>
          <w:lang w:val="vi-VN"/>
        </w:rPr>
        <w:t>5.567</w:t>
      </w:r>
      <w:r w:rsidRPr="00E10F70">
        <w:rPr>
          <w:rFonts w:asciiTheme="majorBidi" w:hAnsiTheme="majorBidi" w:cstheme="majorBidi"/>
          <w:sz w:val="28"/>
          <w:szCs w:val="28"/>
          <w:lang w:val="vi-VN"/>
        </w:rPr>
        <w:t xml:space="preserve"> tỷ đồng</w:t>
      </w:r>
      <w:r w:rsidR="004A29EA" w:rsidRPr="00E10F70">
        <w:rPr>
          <w:rFonts w:asciiTheme="majorBidi" w:hAnsiTheme="majorBidi" w:cstheme="majorBidi"/>
          <w:sz w:val="28"/>
          <w:szCs w:val="28"/>
          <w:lang w:val="vi-VN"/>
        </w:rPr>
        <w:t xml:space="preserve">, giảm </w:t>
      </w:r>
      <w:r w:rsidR="00665D73" w:rsidRPr="00E10F70">
        <w:rPr>
          <w:rFonts w:asciiTheme="majorBidi" w:hAnsiTheme="majorBidi" w:cstheme="majorBidi"/>
          <w:sz w:val="28"/>
          <w:szCs w:val="28"/>
          <w:lang w:val="vi-VN"/>
        </w:rPr>
        <w:t>15.291</w:t>
      </w:r>
      <w:r w:rsidR="004A29EA" w:rsidRPr="00E10F70">
        <w:rPr>
          <w:rFonts w:asciiTheme="majorBidi" w:hAnsiTheme="majorBidi" w:cstheme="majorBidi"/>
          <w:sz w:val="28"/>
          <w:szCs w:val="28"/>
          <w:lang w:val="vi-VN"/>
        </w:rPr>
        <w:t xml:space="preserve"> tỷ đồng so với dự toán đã xây dựng tại điểm 3.2 mục IV</w:t>
      </w:r>
      <w:r w:rsidRPr="00E10F70">
        <w:rPr>
          <w:rFonts w:asciiTheme="majorBidi" w:hAnsiTheme="majorBidi" w:cstheme="majorBidi"/>
          <w:sz w:val="28"/>
          <w:szCs w:val="28"/>
          <w:lang w:val="vi-VN"/>
        </w:rPr>
        <w:t xml:space="preserve">; chi </w:t>
      </w:r>
      <w:r w:rsidR="00AB396A" w:rsidRPr="00E10F70">
        <w:rPr>
          <w:rFonts w:asciiTheme="majorBidi" w:hAnsiTheme="majorBidi" w:cstheme="majorBidi"/>
          <w:sz w:val="28"/>
          <w:szCs w:val="28"/>
          <w:lang w:val="vi-VN"/>
        </w:rPr>
        <w:t>CTMTQG</w:t>
      </w:r>
      <w:r w:rsidRPr="00E10F70">
        <w:rPr>
          <w:rFonts w:asciiTheme="majorBidi" w:hAnsiTheme="majorBidi" w:cstheme="majorBidi"/>
          <w:sz w:val="28"/>
          <w:szCs w:val="28"/>
          <w:lang w:val="vi-VN"/>
        </w:rPr>
        <w:t xml:space="preserve">, chương trình mục tiêu và </w:t>
      </w:r>
      <w:r w:rsidRPr="00E10F70">
        <w:rPr>
          <w:rFonts w:asciiTheme="majorBidi" w:hAnsiTheme="majorBidi" w:cstheme="majorBidi"/>
          <w:sz w:val="28"/>
          <w:szCs w:val="28"/>
          <w:lang w:val="vi-VN"/>
        </w:rPr>
        <w:lastRenderedPageBreak/>
        <w:t>nhiệm vụ Trung ương giao là 2.415 tỷ đồng</w:t>
      </w:r>
      <w:r w:rsidR="00E951A5" w:rsidRPr="00E10F70">
        <w:rPr>
          <w:rFonts w:asciiTheme="majorBidi" w:hAnsiTheme="majorBidi" w:cstheme="majorBidi"/>
          <w:sz w:val="28"/>
          <w:szCs w:val="28"/>
          <w:lang w:val="vi-VN"/>
        </w:rPr>
        <w:t>, bằng dự toán đã xây dựng tại điểm 3.2 mục IV</w:t>
      </w:r>
      <w:r w:rsidRPr="00E10F70">
        <w:rPr>
          <w:rFonts w:asciiTheme="majorBidi" w:hAnsiTheme="majorBidi" w:cstheme="majorBidi"/>
          <w:sz w:val="28"/>
          <w:szCs w:val="28"/>
          <w:lang w:val="vi-VN"/>
        </w:rPr>
        <w:t>.</w:t>
      </w:r>
    </w:p>
    <w:p w14:paraId="609D930A" w14:textId="33510BB4" w:rsidR="0039292D" w:rsidRPr="00E10F70" w:rsidRDefault="009D7939" w:rsidP="00AE3812">
      <w:pPr>
        <w:pStyle w:val="ListParagraph"/>
        <w:spacing w:before="120" w:after="120" w:line="240" w:lineRule="auto"/>
        <w:ind w:left="0" w:firstLine="720"/>
        <w:contextualSpacing w:val="0"/>
        <w:jc w:val="both"/>
        <w:rPr>
          <w:rFonts w:asciiTheme="majorBidi" w:hAnsiTheme="majorBidi" w:cstheme="majorBidi"/>
          <w:b/>
          <w:bCs/>
          <w:i/>
          <w:iCs/>
          <w:sz w:val="28"/>
          <w:szCs w:val="28"/>
          <w:lang w:val="vi-VN"/>
        </w:rPr>
      </w:pPr>
      <w:r w:rsidRPr="00E10F70">
        <w:rPr>
          <w:rFonts w:asciiTheme="majorBidi" w:hAnsiTheme="majorBidi" w:cstheme="majorBidi"/>
          <w:b/>
          <w:bCs/>
          <w:i/>
          <w:iCs/>
          <w:sz w:val="28"/>
          <w:szCs w:val="28"/>
          <w:lang w:val="vi-VN"/>
        </w:rPr>
        <w:t>Những thuận lợi, khó khăn khi thực hiện Đề án theo Phương án 1:</w:t>
      </w:r>
    </w:p>
    <w:p w14:paraId="33F991A1" w14:textId="32EC4ED1" w:rsidR="009D7939" w:rsidRPr="00E10F70" w:rsidRDefault="009D7939" w:rsidP="00AE3812">
      <w:pPr>
        <w:pStyle w:val="ListParagraph"/>
        <w:numPr>
          <w:ilvl w:val="0"/>
          <w:numId w:val="13"/>
        </w:numPr>
        <w:spacing w:before="120" w:after="120" w:line="240"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Thuận lợi:</w:t>
      </w:r>
    </w:p>
    <w:p w14:paraId="2B74F0DA" w14:textId="5B624139" w:rsidR="009D7939" w:rsidRPr="00E10F70" w:rsidRDefault="009D7939" w:rsidP="00AE3812">
      <w:pPr>
        <w:pStyle w:val="ListParagraph"/>
        <w:numPr>
          <w:ilvl w:val="0"/>
          <w:numId w:val="22"/>
        </w:numPr>
        <w:spacing w:before="120" w:after="120" w:line="240"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Có thể </w:t>
      </w:r>
      <w:r w:rsidR="005D0954" w:rsidRPr="00E10F70">
        <w:rPr>
          <w:rFonts w:asciiTheme="majorBidi" w:hAnsiTheme="majorBidi" w:cstheme="majorBidi"/>
          <w:sz w:val="28"/>
          <w:szCs w:val="28"/>
          <w:lang w:val="vi-VN"/>
        </w:rPr>
        <w:t>thực hiện tự cân đối thu, chi ngân sách</w:t>
      </w:r>
      <w:r w:rsidRPr="00E10F70">
        <w:rPr>
          <w:rFonts w:asciiTheme="majorBidi" w:hAnsiTheme="majorBidi" w:cstheme="majorBidi"/>
          <w:sz w:val="28"/>
          <w:szCs w:val="28"/>
          <w:lang w:val="vi-VN"/>
        </w:rPr>
        <w:t xml:space="preserve"> ngay trong năm 2024.</w:t>
      </w:r>
    </w:p>
    <w:p w14:paraId="4339D363" w14:textId="2B45AEC6" w:rsidR="00C3159C" w:rsidRPr="00E10F70" w:rsidRDefault="00C3159C" w:rsidP="00AE3812">
      <w:pPr>
        <w:pStyle w:val="ListParagraph"/>
        <w:numPr>
          <w:ilvl w:val="0"/>
          <w:numId w:val="22"/>
        </w:numPr>
        <w:spacing w:before="120" w:after="120" w:line="240"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Cơ cấu chi NSĐP chuyển biến tích cực theo hướng tăng tỷ trọng chi đầu tư phát triển, giảm dần tỷ trọng chi thường xuyên so với tổng chi cân đối NSĐP, cụ thể: năm 2024, tỷ trọng chi đầu tư phát triển/tổng chi cân đối NSĐP là 38,21%, tỷ trọng chi thường xuyên/tổng chi cân đối NSĐP là 59,75% và đến năm 2030, tỷ trọng chi đầu tư phát triển/tổng chi cân đối NSĐP là </w:t>
      </w:r>
      <w:r w:rsidR="00DC7B2F" w:rsidRPr="00E10F70">
        <w:rPr>
          <w:rFonts w:asciiTheme="majorBidi" w:hAnsiTheme="majorBidi" w:cstheme="majorBidi"/>
          <w:sz w:val="28"/>
          <w:szCs w:val="28"/>
          <w:lang w:val="vi-VN"/>
        </w:rPr>
        <w:t>39,62%</w:t>
      </w:r>
      <w:r w:rsidRPr="00E10F70">
        <w:rPr>
          <w:rFonts w:asciiTheme="majorBidi" w:hAnsiTheme="majorBidi" w:cstheme="majorBidi"/>
          <w:sz w:val="28"/>
          <w:szCs w:val="28"/>
          <w:lang w:val="vi-VN"/>
        </w:rPr>
        <w:t xml:space="preserve">, tỷ trọng chi thường xuyên/tổng chi cân đối NSĐP là </w:t>
      </w:r>
      <w:r w:rsidR="00DC7B2F" w:rsidRPr="00E10F70">
        <w:rPr>
          <w:rFonts w:asciiTheme="majorBidi" w:hAnsiTheme="majorBidi" w:cstheme="majorBidi"/>
          <w:sz w:val="28"/>
          <w:szCs w:val="28"/>
          <w:lang w:val="vi-VN"/>
        </w:rPr>
        <w:t>58,02%</w:t>
      </w:r>
      <w:r w:rsidRPr="00E10F70">
        <w:rPr>
          <w:rFonts w:asciiTheme="majorBidi" w:hAnsiTheme="majorBidi" w:cstheme="majorBidi"/>
          <w:sz w:val="28"/>
          <w:szCs w:val="28"/>
          <w:lang w:val="vi-VN"/>
        </w:rPr>
        <w:t>.</w:t>
      </w:r>
    </w:p>
    <w:p w14:paraId="5DDC57C5" w14:textId="3FB4AF04" w:rsidR="005665F6" w:rsidRPr="00E10F70" w:rsidRDefault="005665F6" w:rsidP="00CF0081">
      <w:pPr>
        <w:pStyle w:val="ListParagraph"/>
        <w:numPr>
          <w:ilvl w:val="0"/>
          <w:numId w:val="13"/>
        </w:numPr>
        <w:spacing w:before="120" w:after="120" w:line="264" w:lineRule="auto"/>
        <w:ind w:left="0" w:firstLine="709"/>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Khó khăn:</w:t>
      </w:r>
    </w:p>
    <w:p w14:paraId="357845C9" w14:textId="667959B8" w:rsidR="001549BB" w:rsidRPr="00E10F70" w:rsidRDefault="001549BB" w:rsidP="001549BB">
      <w:pPr>
        <w:pStyle w:val="ListParagraph"/>
        <w:numPr>
          <w:ilvl w:val="0"/>
          <w:numId w:val="22"/>
        </w:numPr>
        <w:spacing w:before="120" w:after="120" w:line="264" w:lineRule="auto"/>
        <w:ind w:left="0" w:firstLine="709"/>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Quy mô thu NSNN trong giai đoạn 2024 – 2030 còn nhỏ, trong đó thu điều tiết </w:t>
      </w:r>
      <w:r w:rsidR="001D7B17" w:rsidRPr="00E10F70">
        <w:rPr>
          <w:rFonts w:asciiTheme="majorBidi" w:hAnsiTheme="majorBidi" w:cstheme="majorBidi"/>
          <w:sz w:val="28"/>
          <w:szCs w:val="28"/>
          <w:lang w:val="vi-VN"/>
        </w:rPr>
        <w:t>NSĐP</w:t>
      </w:r>
      <w:r w:rsidRPr="00E10F70">
        <w:rPr>
          <w:rFonts w:asciiTheme="majorBidi" w:hAnsiTheme="majorBidi" w:cstheme="majorBidi"/>
          <w:sz w:val="28"/>
          <w:szCs w:val="28"/>
          <w:lang w:val="vi-VN"/>
        </w:rPr>
        <w:t xml:space="preserve"> được hưởng chỉ đảm bảo một phần nhiệm vụ chi thường xuyên. Cơ cấu nguồn thu chưa tích cực và vững chắc, nguồn thu từ hoạt động sản xuất kinh doanh còn thấp trong tổng thu nội địa, chưa có nguồn thu chủ lực; nguồn thu từ tiền sử dụng đất, xổ số kiến thiết hàng năm tăng không đáng kể, chưa thực sự là nguồn lực để thúc đẩy phát triển kinh tế - xã hội của địa phương.</w:t>
      </w:r>
    </w:p>
    <w:p w14:paraId="35B0F6AA" w14:textId="2E0243CF" w:rsidR="002D7D44" w:rsidRPr="00E10F70" w:rsidRDefault="00C32DA3" w:rsidP="001264B1">
      <w:pPr>
        <w:pStyle w:val="ListParagraph"/>
        <w:numPr>
          <w:ilvl w:val="0"/>
          <w:numId w:val="22"/>
        </w:numPr>
        <w:spacing w:before="120" w:after="120" w:line="264" w:lineRule="auto"/>
        <w:ind w:left="0" w:firstLine="709"/>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Quy mô chi NSĐP </w:t>
      </w:r>
      <w:r w:rsidR="002D7D44" w:rsidRPr="00E10F70">
        <w:rPr>
          <w:rFonts w:asciiTheme="majorBidi" w:hAnsiTheme="majorBidi" w:cstheme="majorBidi"/>
          <w:sz w:val="28"/>
          <w:szCs w:val="28"/>
          <w:lang w:val="vi-VN"/>
        </w:rPr>
        <w:t>bị thu nhỏ</w:t>
      </w:r>
      <w:r w:rsidRPr="00E10F70">
        <w:rPr>
          <w:rFonts w:asciiTheme="majorBidi" w:hAnsiTheme="majorBidi" w:cstheme="majorBidi"/>
          <w:sz w:val="28"/>
          <w:szCs w:val="28"/>
          <w:lang w:val="vi-VN"/>
        </w:rPr>
        <w:t xml:space="preserve">, tốc độ tăng chi NSĐP hàng năm </w:t>
      </w:r>
      <w:r w:rsidR="001549BB" w:rsidRPr="00E10F70">
        <w:rPr>
          <w:rFonts w:asciiTheme="majorBidi" w:hAnsiTheme="majorBidi" w:cstheme="majorBidi"/>
          <w:sz w:val="28"/>
          <w:szCs w:val="28"/>
          <w:lang w:val="vi-VN"/>
        </w:rPr>
        <w:t>chưa</w:t>
      </w:r>
      <w:r w:rsidRPr="00E10F70">
        <w:rPr>
          <w:rFonts w:asciiTheme="majorBidi" w:hAnsiTheme="majorBidi" w:cstheme="majorBidi"/>
          <w:sz w:val="28"/>
          <w:szCs w:val="28"/>
          <w:lang w:val="vi-VN"/>
        </w:rPr>
        <w:t xml:space="preserve"> đáp ứng tốc độ tăng trưởng kinh tế - xã hội của tỉnh.</w:t>
      </w:r>
      <w:r w:rsidR="001549BB" w:rsidRPr="00E10F70">
        <w:rPr>
          <w:rFonts w:asciiTheme="majorBidi" w:hAnsiTheme="majorBidi" w:cstheme="majorBidi"/>
          <w:sz w:val="28"/>
          <w:szCs w:val="28"/>
          <w:lang w:val="vi-VN"/>
        </w:rPr>
        <w:t xml:space="preserve"> </w:t>
      </w:r>
      <w:r w:rsidR="00656ED3" w:rsidRPr="00E10F70">
        <w:rPr>
          <w:rFonts w:asciiTheme="majorBidi" w:hAnsiTheme="majorBidi" w:cstheme="majorBidi"/>
          <w:sz w:val="28"/>
          <w:szCs w:val="28"/>
          <w:lang w:val="vi-VN"/>
        </w:rPr>
        <w:t>Quy mô chi đầu tư phát triển bị thu hẹp, c</w:t>
      </w:r>
      <w:r w:rsidR="002D7D44" w:rsidRPr="00E10F70">
        <w:rPr>
          <w:rFonts w:asciiTheme="majorBidi" w:hAnsiTheme="majorBidi" w:cstheme="majorBidi"/>
          <w:sz w:val="28"/>
          <w:szCs w:val="28"/>
          <w:lang w:val="vi-VN"/>
        </w:rPr>
        <w:t>hi đầu tư phát triển không còn được NSTW phân bổ theo nguyên tắc, tiêu chí và định mức phân bổ vốn đầu tư công nguồn NSNN</w:t>
      </w:r>
      <w:r w:rsidR="00656ED3" w:rsidRPr="00E10F70">
        <w:rPr>
          <w:rFonts w:asciiTheme="majorBidi" w:hAnsiTheme="majorBidi" w:cstheme="majorBidi"/>
          <w:sz w:val="28"/>
          <w:szCs w:val="28"/>
          <w:lang w:val="vi-VN"/>
        </w:rPr>
        <w:t>,</w:t>
      </w:r>
      <w:r w:rsidR="002D7D44" w:rsidRPr="00E10F70">
        <w:rPr>
          <w:rFonts w:asciiTheme="majorBidi" w:hAnsiTheme="majorBidi" w:cstheme="majorBidi"/>
          <w:sz w:val="28"/>
          <w:szCs w:val="28"/>
          <w:lang w:val="vi-VN"/>
        </w:rPr>
        <w:t xml:space="preserve"> hoàn toàn phụ thuộc vào số thu tiền sử dụng đất, xổ số kiến thiết. </w:t>
      </w:r>
    </w:p>
    <w:p w14:paraId="01B63186" w14:textId="77929CA2" w:rsidR="00417D01" w:rsidRPr="00E10F70" w:rsidRDefault="00AC035C" w:rsidP="001549BB">
      <w:pPr>
        <w:pStyle w:val="ListParagraph"/>
        <w:numPr>
          <w:ilvl w:val="0"/>
          <w:numId w:val="22"/>
        </w:numPr>
        <w:spacing w:before="120" w:after="120" w:line="264" w:lineRule="auto"/>
        <w:ind w:left="0" w:firstLine="709"/>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K</w:t>
      </w:r>
      <w:r w:rsidR="00417D01" w:rsidRPr="00E10F70">
        <w:rPr>
          <w:rFonts w:asciiTheme="majorBidi" w:hAnsiTheme="majorBidi" w:cstheme="majorBidi"/>
          <w:sz w:val="28"/>
          <w:szCs w:val="28"/>
          <w:lang w:val="vi-VN"/>
        </w:rPr>
        <w:t>hông đảm bảo các hoạt động bình thường của các cơ quan, đơn vị trên địa bàn tỉnh</w:t>
      </w:r>
      <w:r w:rsidR="001C3D5B" w:rsidRPr="00E10F70">
        <w:rPr>
          <w:rFonts w:asciiTheme="majorBidi" w:hAnsiTheme="majorBidi" w:cstheme="majorBidi"/>
          <w:sz w:val="28"/>
          <w:szCs w:val="28"/>
          <w:lang w:val="vi-VN"/>
        </w:rPr>
        <w:t>, các chính sách an sinh xã hội, an ninh – quốc phòng của địa phương</w:t>
      </w:r>
      <w:r w:rsidR="00667512" w:rsidRPr="00E10F70">
        <w:rPr>
          <w:rFonts w:asciiTheme="majorBidi" w:hAnsiTheme="majorBidi" w:cstheme="majorBidi"/>
          <w:sz w:val="28"/>
          <w:szCs w:val="28"/>
          <w:lang w:val="vi-VN"/>
        </w:rPr>
        <w:t>, các nhiệm vụ phát triển kinh tế - xã hội trên địa bàn.</w:t>
      </w:r>
    </w:p>
    <w:p w14:paraId="731FA09B" w14:textId="714C0927" w:rsidR="00A760E5" w:rsidRPr="00E10F70" w:rsidRDefault="00055CF6" w:rsidP="001549BB">
      <w:pPr>
        <w:pStyle w:val="ListParagraph"/>
        <w:numPr>
          <w:ilvl w:val="0"/>
          <w:numId w:val="22"/>
        </w:numPr>
        <w:spacing w:before="120" w:after="120" w:line="264" w:lineRule="auto"/>
        <w:ind w:left="0" w:firstLine="709"/>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NSĐP k</w:t>
      </w:r>
      <w:r w:rsidR="00A760E5" w:rsidRPr="00E10F70">
        <w:rPr>
          <w:rFonts w:asciiTheme="majorBidi" w:hAnsiTheme="majorBidi" w:cstheme="majorBidi"/>
          <w:sz w:val="28"/>
          <w:szCs w:val="28"/>
          <w:lang w:val="vi-VN"/>
        </w:rPr>
        <w:t xml:space="preserve">hông còn nhận được trợ cấp bổ sung có mục tiêu từ ngân sách Trung ương để thực hiện các </w:t>
      </w:r>
      <w:r w:rsidR="00772178" w:rsidRPr="00E10F70">
        <w:rPr>
          <w:rFonts w:asciiTheme="majorBidi" w:hAnsiTheme="majorBidi" w:cstheme="majorBidi"/>
          <w:sz w:val="28"/>
          <w:szCs w:val="28"/>
          <w:lang w:val="vi-VN"/>
        </w:rPr>
        <w:t>CTMTQG</w:t>
      </w:r>
      <w:r w:rsidR="00A760E5" w:rsidRPr="00E10F70">
        <w:rPr>
          <w:rFonts w:asciiTheme="majorBidi" w:hAnsiTheme="majorBidi" w:cstheme="majorBidi"/>
          <w:sz w:val="28"/>
          <w:szCs w:val="28"/>
          <w:lang w:val="vi-VN"/>
        </w:rPr>
        <w:t>; bổ sung cân đối để thực hiện các nhiệm vụ chi</w:t>
      </w:r>
      <w:r w:rsidR="0049736F" w:rsidRPr="00E10F70">
        <w:rPr>
          <w:rFonts w:asciiTheme="majorBidi" w:hAnsiTheme="majorBidi" w:cstheme="majorBidi"/>
          <w:sz w:val="28"/>
          <w:szCs w:val="28"/>
          <w:lang w:val="vi-VN"/>
        </w:rPr>
        <w:t xml:space="preserve"> NSĐP</w:t>
      </w:r>
      <w:r w:rsidR="00A760E5" w:rsidRPr="00E10F70">
        <w:rPr>
          <w:rFonts w:asciiTheme="majorBidi" w:hAnsiTheme="majorBidi" w:cstheme="majorBidi"/>
          <w:sz w:val="28"/>
          <w:szCs w:val="28"/>
          <w:lang w:val="vi-VN"/>
        </w:rPr>
        <w:t xml:space="preserve"> theo phân cấp.</w:t>
      </w:r>
    </w:p>
    <w:p w14:paraId="37F0406D" w14:textId="0895AA8E" w:rsidR="0049736F" w:rsidRPr="00E10F70" w:rsidRDefault="0049736F" w:rsidP="001549BB">
      <w:pPr>
        <w:pStyle w:val="ListParagraph"/>
        <w:numPr>
          <w:ilvl w:val="0"/>
          <w:numId w:val="22"/>
        </w:numPr>
        <w:spacing w:before="120" w:after="120" w:line="264" w:lineRule="auto"/>
        <w:ind w:left="0" w:firstLine="709"/>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Không có thêm nguồn lực hỗ trợ từ NSTW để tăng tốc phát triển kinh tế - xã hội của tỉnh.</w:t>
      </w:r>
    </w:p>
    <w:p w14:paraId="2FD41729" w14:textId="6209FD09" w:rsidR="00592304" w:rsidRPr="00E10F70" w:rsidRDefault="007909B7" w:rsidP="001549BB">
      <w:pPr>
        <w:pStyle w:val="ListParagraph"/>
        <w:numPr>
          <w:ilvl w:val="0"/>
          <w:numId w:val="22"/>
        </w:numPr>
        <w:spacing w:before="120" w:after="120" w:line="264" w:lineRule="auto"/>
        <w:ind w:left="0" w:firstLine="709"/>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Trong trường hợp thu NSNN không đạt dự toán được giao hoặc có phát sinh các nhiệm vụ</w:t>
      </w:r>
      <w:r w:rsidR="000E2C40" w:rsidRPr="00E10F70">
        <w:rPr>
          <w:rFonts w:asciiTheme="majorBidi" w:hAnsiTheme="majorBidi" w:cstheme="majorBidi"/>
          <w:sz w:val="28"/>
          <w:szCs w:val="28"/>
          <w:lang w:val="vi-VN"/>
        </w:rPr>
        <w:t xml:space="preserve"> chi</w:t>
      </w:r>
      <w:r w:rsidRPr="00E10F70">
        <w:rPr>
          <w:rFonts w:asciiTheme="majorBidi" w:hAnsiTheme="majorBidi" w:cstheme="majorBidi"/>
          <w:sz w:val="28"/>
          <w:szCs w:val="28"/>
          <w:lang w:val="vi-VN"/>
        </w:rPr>
        <w:t xml:space="preserve"> đột xuất, cấp bách</w:t>
      </w:r>
      <w:r w:rsidR="000E2C40" w:rsidRPr="00E10F70">
        <w:rPr>
          <w:rFonts w:asciiTheme="majorBidi" w:hAnsiTheme="majorBidi" w:cstheme="majorBidi"/>
          <w:sz w:val="28"/>
          <w:szCs w:val="28"/>
          <w:lang w:val="vi-VN"/>
        </w:rPr>
        <w:t>, các nhiệm vụ chi theo ý kiến chỉ đạo của Trung ương nhưng yêu cầu sử dụng nguồn NSĐP</w:t>
      </w:r>
      <w:r w:rsidRPr="00E10F70">
        <w:rPr>
          <w:rFonts w:asciiTheme="majorBidi" w:hAnsiTheme="majorBidi" w:cstheme="majorBidi"/>
          <w:sz w:val="28"/>
          <w:szCs w:val="28"/>
          <w:lang w:val="vi-VN"/>
        </w:rPr>
        <w:t xml:space="preserve"> thì công tác điều hành </w:t>
      </w:r>
      <w:r w:rsidR="000E2C40" w:rsidRPr="00E10F70">
        <w:rPr>
          <w:rFonts w:asciiTheme="majorBidi" w:hAnsiTheme="majorBidi" w:cstheme="majorBidi"/>
          <w:sz w:val="28"/>
          <w:szCs w:val="28"/>
          <w:lang w:val="vi-VN"/>
        </w:rPr>
        <w:t>ngân sách hết sức khó khăn.</w:t>
      </w:r>
    </w:p>
    <w:p w14:paraId="3EF4D5B2" w14:textId="4557DAE3" w:rsidR="0049022D" w:rsidRPr="00E10F70" w:rsidRDefault="004B425C" w:rsidP="00AE3812">
      <w:pPr>
        <w:pStyle w:val="ListParagraph"/>
        <w:numPr>
          <w:ilvl w:val="1"/>
          <w:numId w:val="21"/>
        </w:numPr>
        <w:spacing w:before="120" w:after="120" w:line="247" w:lineRule="auto"/>
        <w:ind w:left="0" w:firstLine="709"/>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lastRenderedPageBreak/>
        <w:t>Phương án 2</w:t>
      </w:r>
      <w:r w:rsidR="009028A3" w:rsidRPr="00E10F70">
        <w:rPr>
          <w:rFonts w:asciiTheme="majorBidi" w:hAnsiTheme="majorBidi" w:cstheme="majorBidi"/>
          <w:sz w:val="28"/>
          <w:szCs w:val="28"/>
          <w:lang w:val="vi-VN"/>
        </w:rPr>
        <w:t xml:space="preserve">: </w:t>
      </w:r>
      <w:r w:rsidR="0081318A" w:rsidRPr="00E10F70">
        <w:rPr>
          <w:rFonts w:asciiTheme="majorBidi" w:hAnsiTheme="majorBidi" w:cstheme="majorBidi"/>
          <w:sz w:val="28"/>
          <w:szCs w:val="28"/>
          <w:lang w:val="vi-VN"/>
        </w:rPr>
        <w:t xml:space="preserve">Căn cứ nhu cầu chi của </w:t>
      </w:r>
      <w:r w:rsidR="006C14D3" w:rsidRPr="00E10F70">
        <w:rPr>
          <w:rFonts w:asciiTheme="majorBidi" w:hAnsiTheme="majorBidi" w:cstheme="majorBidi"/>
          <w:sz w:val="28"/>
          <w:szCs w:val="28"/>
          <w:lang w:val="vi-VN"/>
        </w:rPr>
        <w:t>NSĐP</w:t>
      </w:r>
      <w:r w:rsidR="0081318A" w:rsidRPr="00E10F70">
        <w:rPr>
          <w:rFonts w:asciiTheme="majorBidi" w:hAnsiTheme="majorBidi" w:cstheme="majorBidi"/>
          <w:sz w:val="28"/>
          <w:szCs w:val="28"/>
          <w:lang w:val="vi-VN"/>
        </w:rPr>
        <w:t xml:space="preserve"> để từ đó xác định thu </w:t>
      </w:r>
      <w:r w:rsidR="009D272F" w:rsidRPr="00E10F70">
        <w:rPr>
          <w:rFonts w:asciiTheme="majorBidi" w:hAnsiTheme="majorBidi" w:cstheme="majorBidi"/>
          <w:sz w:val="28"/>
          <w:szCs w:val="28"/>
          <w:lang w:val="vi-VN"/>
        </w:rPr>
        <w:t>NSNN</w:t>
      </w:r>
      <w:r w:rsidR="00BE4575" w:rsidRPr="00E10F70">
        <w:rPr>
          <w:rFonts w:asciiTheme="majorBidi" w:hAnsiTheme="majorBidi" w:cstheme="majorBidi"/>
          <w:sz w:val="28"/>
          <w:szCs w:val="28"/>
          <w:lang w:val="vi-VN"/>
        </w:rPr>
        <w:t>:</w:t>
      </w:r>
    </w:p>
    <w:p w14:paraId="047F3D25" w14:textId="57094EDE" w:rsidR="00FC7186" w:rsidRPr="00E10F70" w:rsidRDefault="00362E58" w:rsidP="00AE3812">
      <w:pPr>
        <w:spacing w:before="120" w:after="120" w:line="247" w:lineRule="auto"/>
        <w:ind w:firstLine="72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Trên cơ sở phương án chi </w:t>
      </w:r>
      <w:r w:rsidR="00933193" w:rsidRPr="00E10F70">
        <w:rPr>
          <w:rFonts w:asciiTheme="majorBidi" w:hAnsiTheme="majorBidi" w:cstheme="majorBidi"/>
          <w:sz w:val="28"/>
          <w:szCs w:val="28"/>
          <w:lang w:val="vi-VN"/>
        </w:rPr>
        <w:t>NSĐP</w:t>
      </w:r>
      <w:r w:rsidRPr="00E10F70">
        <w:rPr>
          <w:rFonts w:asciiTheme="majorBidi" w:hAnsiTheme="majorBidi" w:cstheme="majorBidi"/>
          <w:sz w:val="28"/>
          <w:szCs w:val="28"/>
          <w:lang w:val="vi-VN"/>
        </w:rPr>
        <w:t xml:space="preserve"> giai đoạn 2024 – 2030</w:t>
      </w:r>
      <w:r w:rsidR="00302937" w:rsidRPr="00E10F70">
        <w:rPr>
          <w:rFonts w:asciiTheme="majorBidi" w:hAnsiTheme="majorBidi" w:cstheme="majorBidi"/>
          <w:sz w:val="28"/>
          <w:szCs w:val="28"/>
          <w:lang w:val="vi-VN"/>
        </w:rPr>
        <w:t xml:space="preserve"> đã xây dựng tại điểm 3.2 mục IV</w:t>
      </w:r>
      <w:r w:rsidRPr="00E10F70">
        <w:rPr>
          <w:rFonts w:asciiTheme="majorBidi" w:hAnsiTheme="majorBidi" w:cstheme="majorBidi"/>
          <w:sz w:val="28"/>
          <w:szCs w:val="28"/>
          <w:lang w:val="vi-VN"/>
        </w:rPr>
        <w:t xml:space="preserve">. Để đảm bảo </w:t>
      </w:r>
      <w:r w:rsidR="00FC7186" w:rsidRPr="00E10F70">
        <w:rPr>
          <w:rFonts w:asciiTheme="majorBidi" w:hAnsiTheme="majorBidi" w:cstheme="majorBidi"/>
          <w:sz w:val="28"/>
          <w:szCs w:val="28"/>
          <w:lang w:val="vi-VN"/>
        </w:rPr>
        <w:t xml:space="preserve">cân đối thu, chi ngân sách, </w:t>
      </w:r>
      <w:r w:rsidR="009742A8" w:rsidRPr="00E10F70">
        <w:rPr>
          <w:rFonts w:asciiTheme="majorBidi" w:hAnsiTheme="majorBidi" w:cstheme="majorBidi"/>
          <w:sz w:val="28"/>
          <w:szCs w:val="28"/>
          <w:lang w:val="vi-VN"/>
        </w:rPr>
        <w:t>d</w:t>
      </w:r>
      <w:r w:rsidR="00FC7186" w:rsidRPr="00E10F70">
        <w:rPr>
          <w:rFonts w:asciiTheme="majorBidi" w:hAnsiTheme="majorBidi" w:cstheme="majorBidi"/>
          <w:sz w:val="28"/>
          <w:szCs w:val="28"/>
          <w:lang w:val="vi-VN"/>
        </w:rPr>
        <w:t xml:space="preserve">ự kiến thu nội địa giai đoạn 2024 – 2030 đạt </w:t>
      </w:r>
      <w:r w:rsidR="00ED7E1D" w:rsidRPr="00E10F70">
        <w:rPr>
          <w:rFonts w:asciiTheme="majorBidi" w:hAnsiTheme="majorBidi" w:cstheme="majorBidi"/>
          <w:sz w:val="28"/>
          <w:szCs w:val="28"/>
          <w:lang w:val="vi-VN"/>
        </w:rPr>
        <w:t>17</w:t>
      </w:r>
      <w:r w:rsidR="00946B7C" w:rsidRPr="00E10F70">
        <w:rPr>
          <w:rFonts w:asciiTheme="majorBidi" w:hAnsiTheme="majorBidi" w:cstheme="majorBidi"/>
          <w:sz w:val="28"/>
          <w:szCs w:val="28"/>
          <w:lang w:val="vi-VN"/>
        </w:rPr>
        <w:t>5</w:t>
      </w:r>
      <w:r w:rsidR="00FC7186" w:rsidRPr="00E10F70">
        <w:rPr>
          <w:rFonts w:asciiTheme="majorBidi" w:hAnsiTheme="majorBidi" w:cstheme="majorBidi"/>
          <w:sz w:val="28"/>
          <w:szCs w:val="28"/>
          <w:lang w:val="vi-VN"/>
        </w:rPr>
        <w:t>.</w:t>
      </w:r>
      <w:r w:rsidR="006E0E1C" w:rsidRPr="00E10F70">
        <w:rPr>
          <w:rFonts w:asciiTheme="majorBidi" w:hAnsiTheme="majorBidi" w:cstheme="majorBidi"/>
          <w:sz w:val="28"/>
          <w:szCs w:val="28"/>
          <w:lang w:val="vi-VN"/>
        </w:rPr>
        <w:t>086</w:t>
      </w:r>
      <w:r w:rsidR="00FC7186" w:rsidRPr="00E10F70">
        <w:rPr>
          <w:rFonts w:asciiTheme="majorBidi" w:hAnsiTheme="majorBidi" w:cstheme="majorBidi"/>
          <w:sz w:val="28"/>
          <w:szCs w:val="28"/>
          <w:lang w:val="vi-VN"/>
        </w:rPr>
        <w:t xml:space="preserve"> </w:t>
      </w:r>
      <w:r w:rsidR="00DF5B5F" w:rsidRPr="00E10F70">
        <w:rPr>
          <w:rFonts w:asciiTheme="majorBidi" w:hAnsiTheme="majorBidi" w:cstheme="majorBidi"/>
          <w:sz w:val="28"/>
          <w:szCs w:val="28"/>
          <w:lang w:val="vi-VN"/>
        </w:rPr>
        <w:t>tỷ</w:t>
      </w:r>
      <w:r w:rsidR="00FC7186" w:rsidRPr="00E10F70">
        <w:rPr>
          <w:rFonts w:asciiTheme="majorBidi" w:hAnsiTheme="majorBidi" w:cstheme="majorBidi"/>
          <w:sz w:val="28"/>
          <w:szCs w:val="28"/>
          <w:lang w:val="vi-VN"/>
        </w:rPr>
        <w:t xml:space="preserve"> đồng, bao gồm: thu thuế, phí, thu khác đạt </w:t>
      </w:r>
      <w:r w:rsidR="0032426E" w:rsidRPr="00E10F70">
        <w:rPr>
          <w:rFonts w:asciiTheme="majorBidi" w:hAnsiTheme="majorBidi" w:cstheme="majorBidi"/>
          <w:sz w:val="28"/>
          <w:szCs w:val="28"/>
          <w:lang w:val="vi-VN"/>
        </w:rPr>
        <w:t>158</w:t>
      </w:r>
      <w:r w:rsidR="00FC7186" w:rsidRPr="00E10F70">
        <w:rPr>
          <w:rFonts w:asciiTheme="majorBidi" w:hAnsiTheme="majorBidi" w:cstheme="majorBidi"/>
          <w:sz w:val="28"/>
          <w:szCs w:val="28"/>
          <w:lang w:val="vi-VN"/>
        </w:rPr>
        <w:t>.</w:t>
      </w:r>
      <w:r w:rsidR="008B447D" w:rsidRPr="00E10F70">
        <w:rPr>
          <w:rFonts w:asciiTheme="majorBidi" w:hAnsiTheme="majorBidi" w:cstheme="majorBidi"/>
          <w:sz w:val="28"/>
          <w:szCs w:val="28"/>
          <w:lang w:val="vi-VN"/>
        </w:rPr>
        <w:t>664</w:t>
      </w:r>
      <w:r w:rsidR="00FC7186" w:rsidRPr="00E10F70">
        <w:rPr>
          <w:rFonts w:asciiTheme="majorBidi" w:hAnsiTheme="majorBidi" w:cstheme="majorBidi"/>
          <w:sz w:val="28"/>
          <w:szCs w:val="28"/>
          <w:lang w:val="vi-VN"/>
        </w:rPr>
        <w:t xml:space="preserve"> </w:t>
      </w:r>
      <w:r w:rsidR="00DF5B5F" w:rsidRPr="00E10F70">
        <w:rPr>
          <w:rFonts w:asciiTheme="majorBidi" w:hAnsiTheme="majorBidi" w:cstheme="majorBidi"/>
          <w:sz w:val="28"/>
          <w:szCs w:val="28"/>
          <w:lang w:val="vi-VN"/>
        </w:rPr>
        <w:t>tỷ</w:t>
      </w:r>
      <w:r w:rsidR="00FC7186" w:rsidRPr="00E10F70">
        <w:rPr>
          <w:rFonts w:asciiTheme="majorBidi" w:hAnsiTheme="majorBidi" w:cstheme="majorBidi"/>
          <w:sz w:val="28"/>
          <w:szCs w:val="28"/>
          <w:lang w:val="vi-VN"/>
        </w:rPr>
        <w:t xml:space="preserve"> đồng; thu tiền sử dụng đất là 4.900 </w:t>
      </w:r>
      <w:r w:rsidR="00B07795" w:rsidRPr="00E10F70">
        <w:rPr>
          <w:rFonts w:asciiTheme="majorBidi" w:hAnsiTheme="majorBidi" w:cstheme="majorBidi"/>
          <w:sz w:val="28"/>
          <w:szCs w:val="28"/>
          <w:lang w:val="vi-VN"/>
        </w:rPr>
        <w:t>tỷ</w:t>
      </w:r>
      <w:r w:rsidR="00FC7186" w:rsidRPr="00E10F70">
        <w:rPr>
          <w:rFonts w:asciiTheme="majorBidi" w:hAnsiTheme="majorBidi" w:cstheme="majorBidi"/>
          <w:sz w:val="28"/>
          <w:szCs w:val="28"/>
          <w:lang w:val="vi-VN"/>
        </w:rPr>
        <w:t xml:space="preserve"> đồng và thu xổ số kiến thiết là 11.522 </w:t>
      </w:r>
      <w:r w:rsidR="0088603D" w:rsidRPr="00E10F70">
        <w:rPr>
          <w:rFonts w:asciiTheme="majorBidi" w:hAnsiTheme="majorBidi" w:cstheme="majorBidi"/>
          <w:sz w:val="28"/>
          <w:szCs w:val="28"/>
          <w:lang w:val="vi-VN"/>
        </w:rPr>
        <w:t>tỷ</w:t>
      </w:r>
      <w:r w:rsidR="00FC7186" w:rsidRPr="00E10F70">
        <w:rPr>
          <w:rFonts w:asciiTheme="majorBidi" w:hAnsiTheme="majorBidi" w:cstheme="majorBidi"/>
          <w:sz w:val="28"/>
          <w:szCs w:val="28"/>
          <w:lang w:val="vi-VN"/>
        </w:rPr>
        <w:t xml:space="preserve"> đồng, cụ thể như sau:</w:t>
      </w:r>
    </w:p>
    <w:p w14:paraId="20596BF7" w14:textId="72AB9315" w:rsidR="00FC7186" w:rsidRPr="00E10F70" w:rsidRDefault="00FC7186" w:rsidP="00AE3812">
      <w:pPr>
        <w:spacing w:before="120" w:after="120" w:line="247" w:lineRule="auto"/>
        <w:ind w:firstLine="72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 Dự kiến thu nội địa năm 2024 đạt </w:t>
      </w:r>
      <w:r w:rsidR="00073A0D" w:rsidRPr="00E10F70">
        <w:rPr>
          <w:rFonts w:asciiTheme="majorBidi" w:hAnsiTheme="majorBidi" w:cstheme="majorBidi"/>
          <w:sz w:val="28"/>
          <w:szCs w:val="28"/>
          <w:lang w:val="vi-VN"/>
        </w:rPr>
        <w:t>16.1</w:t>
      </w:r>
      <w:r w:rsidR="00150BC4" w:rsidRPr="00E10F70">
        <w:rPr>
          <w:rFonts w:asciiTheme="majorBidi" w:hAnsiTheme="majorBidi" w:cstheme="majorBidi"/>
          <w:sz w:val="28"/>
          <w:szCs w:val="28"/>
          <w:lang w:val="vi-VN"/>
        </w:rPr>
        <w:t>91</w:t>
      </w:r>
      <w:r w:rsidRPr="00E10F70">
        <w:rPr>
          <w:rFonts w:asciiTheme="majorBidi" w:hAnsiTheme="majorBidi" w:cstheme="majorBidi"/>
          <w:sz w:val="28"/>
          <w:szCs w:val="28"/>
          <w:lang w:val="vi-VN"/>
        </w:rPr>
        <w:t xml:space="preserve"> </w:t>
      </w:r>
      <w:r w:rsidR="003C0243"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 </w:t>
      </w:r>
      <w:r w:rsidR="00073A0D" w:rsidRPr="00E10F70">
        <w:rPr>
          <w:rFonts w:asciiTheme="majorBidi" w:hAnsiTheme="majorBidi" w:cstheme="majorBidi"/>
          <w:sz w:val="28"/>
          <w:szCs w:val="28"/>
          <w:lang w:val="vi-VN"/>
        </w:rPr>
        <w:t>tăng</w:t>
      </w:r>
      <w:r w:rsidRPr="00E10F70">
        <w:rPr>
          <w:rFonts w:asciiTheme="majorBidi" w:hAnsiTheme="majorBidi" w:cstheme="majorBidi"/>
          <w:sz w:val="28"/>
          <w:szCs w:val="28"/>
          <w:lang w:val="vi-VN"/>
        </w:rPr>
        <w:t xml:space="preserve"> </w:t>
      </w:r>
      <w:r w:rsidR="00073A0D" w:rsidRPr="00E10F70">
        <w:rPr>
          <w:rFonts w:asciiTheme="majorBidi" w:hAnsiTheme="majorBidi" w:cstheme="majorBidi"/>
          <w:sz w:val="28"/>
          <w:szCs w:val="28"/>
          <w:lang w:val="vi-VN"/>
        </w:rPr>
        <w:t>88,</w:t>
      </w:r>
      <w:r w:rsidR="007C4365" w:rsidRPr="00E10F70">
        <w:rPr>
          <w:rFonts w:asciiTheme="majorBidi" w:hAnsiTheme="majorBidi" w:cstheme="majorBidi"/>
          <w:sz w:val="28"/>
          <w:szCs w:val="28"/>
          <w:lang w:val="vi-VN"/>
        </w:rPr>
        <w:t>1</w:t>
      </w:r>
      <w:r w:rsidR="00FC4F50" w:rsidRPr="00E10F70">
        <w:rPr>
          <w:rFonts w:asciiTheme="majorBidi" w:hAnsiTheme="majorBidi" w:cstheme="majorBidi"/>
          <w:sz w:val="28"/>
          <w:szCs w:val="28"/>
          <w:lang w:val="vi-VN"/>
        </w:rPr>
        <w:t>4</w:t>
      </w:r>
      <w:r w:rsidRPr="00E10F70">
        <w:rPr>
          <w:rFonts w:asciiTheme="majorBidi" w:hAnsiTheme="majorBidi" w:cstheme="majorBidi"/>
          <w:sz w:val="28"/>
          <w:szCs w:val="28"/>
          <w:lang w:val="vi-VN"/>
        </w:rPr>
        <w:t>% so với năm 2023,</w:t>
      </w:r>
      <w:r w:rsidR="00FD74BE" w:rsidRPr="00E10F70">
        <w:rPr>
          <w:rFonts w:asciiTheme="majorBidi" w:hAnsiTheme="majorBidi" w:cstheme="majorBidi"/>
          <w:sz w:val="28"/>
          <w:szCs w:val="28"/>
          <w:lang w:val="vi-VN"/>
        </w:rPr>
        <w:t xml:space="preserve"> tăng 7.938 tỷ đồng so với dự toán đã xây dựng tại </w:t>
      </w:r>
      <w:r w:rsidR="00673411" w:rsidRPr="00E10F70">
        <w:rPr>
          <w:rFonts w:asciiTheme="majorBidi" w:hAnsiTheme="majorBidi" w:cstheme="majorBidi"/>
          <w:sz w:val="28"/>
          <w:szCs w:val="28"/>
          <w:lang w:val="vi-VN"/>
        </w:rPr>
        <w:t xml:space="preserve">tiết a </w:t>
      </w:r>
      <w:r w:rsidR="00FD74BE" w:rsidRPr="00E10F70">
        <w:rPr>
          <w:rFonts w:asciiTheme="majorBidi" w:hAnsiTheme="majorBidi" w:cstheme="majorBidi"/>
          <w:sz w:val="28"/>
          <w:szCs w:val="28"/>
          <w:lang w:val="vi-VN"/>
        </w:rPr>
        <w:t>điểm 2.2 mục IV,</w:t>
      </w:r>
      <w:r w:rsidRPr="00E10F70">
        <w:rPr>
          <w:rFonts w:asciiTheme="majorBidi" w:hAnsiTheme="majorBidi" w:cstheme="majorBidi"/>
          <w:sz w:val="28"/>
          <w:szCs w:val="28"/>
          <w:lang w:val="vi-VN"/>
        </w:rPr>
        <w:t xml:space="preserve"> bao gồm: thu thuế, phí, thu khác đạt </w:t>
      </w:r>
      <w:r w:rsidR="00073A0D" w:rsidRPr="00E10F70">
        <w:rPr>
          <w:rFonts w:asciiTheme="majorBidi" w:hAnsiTheme="majorBidi" w:cstheme="majorBidi"/>
          <w:sz w:val="28"/>
          <w:szCs w:val="28"/>
          <w:lang w:val="vi-VN"/>
        </w:rPr>
        <w:t>13.9</w:t>
      </w:r>
      <w:r w:rsidR="00F811A0" w:rsidRPr="00E10F70">
        <w:rPr>
          <w:rFonts w:asciiTheme="majorBidi" w:hAnsiTheme="majorBidi" w:cstheme="majorBidi"/>
          <w:sz w:val="28"/>
          <w:szCs w:val="28"/>
          <w:lang w:val="vi-VN"/>
        </w:rPr>
        <w:t>41</w:t>
      </w:r>
      <w:r w:rsidRPr="00E10F70">
        <w:rPr>
          <w:rFonts w:asciiTheme="majorBidi" w:hAnsiTheme="majorBidi" w:cstheme="majorBidi"/>
          <w:sz w:val="28"/>
          <w:szCs w:val="28"/>
          <w:lang w:val="vi-VN"/>
        </w:rPr>
        <w:t xml:space="preserve"> </w:t>
      </w:r>
      <w:r w:rsidR="00E8599C"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w:t>
      </w:r>
      <w:r w:rsidR="00FD74BE" w:rsidRPr="00E10F70">
        <w:rPr>
          <w:rFonts w:asciiTheme="majorBidi" w:hAnsiTheme="majorBidi" w:cstheme="majorBidi"/>
          <w:sz w:val="28"/>
          <w:szCs w:val="28"/>
          <w:lang w:val="vi-VN"/>
        </w:rPr>
        <w:t xml:space="preserve">, tăng 7.938 tỷ đồng so với dự toán đã xây dựng tại </w:t>
      </w:r>
      <w:r w:rsidR="00673411" w:rsidRPr="00E10F70">
        <w:rPr>
          <w:rFonts w:asciiTheme="majorBidi" w:hAnsiTheme="majorBidi" w:cstheme="majorBidi"/>
          <w:sz w:val="28"/>
          <w:szCs w:val="28"/>
          <w:lang w:val="vi-VN"/>
        </w:rPr>
        <w:t xml:space="preserve">tiết a </w:t>
      </w:r>
      <w:r w:rsidR="00FD74BE" w:rsidRPr="00E10F70">
        <w:rPr>
          <w:rFonts w:asciiTheme="majorBidi" w:hAnsiTheme="majorBidi" w:cstheme="majorBidi"/>
          <w:sz w:val="28"/>
          <w:szCs w:val="28"/>
          <w:lang w:val="vi-VN"/>
        </w:rPr>
        <w:t>điểm 2.2 mục IV</w:t>
      </w:r>
      <w:r w:rsidRPr="00E10F70">
        <w:rPr>
          <w:rFonts w:asciiTheme="majorBidi" w:hAnsiTheme="majorBidi" w:cstheme="majorBidi"/>
          <w:sz w:val="28"/>
          <w:szCs w:val="28"/>
          <w:lang w:val="vi-VN"/>
        </w:rPr>
        <w:t xml:space="preserve">; thu tiền sử dụng đất là 700 </w:t>
      </w:r>
      <w:r w:rsidR="007B64BF"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 và thu xổ số kiến thiết là 1.550 </w:t>
      </w:r>
      <w:r w:rsidR="007B64BF"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w:t>
      </w:r>
      <w:r w:rsidR="00D85E07" w:rsidRPr="00E10F70">
        <w:rPr>
          <w:rFonts w:asciiTheme="majorBidi" w:hAnsiTheme="majorBidi" w:cstheme="majorBidi"/>
          <w:sz w:val="28"/>
          <w:szCs w:val="28"/>
          <w:lang w:val="vi-VN"/>
        </w:rPr>
        <w:t xml:space="preserve">, bằng </w:t>
      </w:r>
      <w:r w:rsidR="000B749C" w:rsidRPr="00E10F70">
        <w:rPr>
          <w:rFonts w:asciiTheme="majorBidi" w:hAnsiTheme="majorBidi" w:cstheme="majorBidi"/>
          <w:sz w:val="28"/>
          <w:szCs w:val="28"/>
          <w:lang w:val="vi-VN"/>
        </w:rPr>
        <w:t xml:space="preserve">dự toán đã xây dựng tại </w:t>
      </w:r>
      <w:r w:rsidR="00673411" w:rsidRPr="00E10F70">
        <w:rPr>
          <w:rFonts w:asciiTheme="majorBidi" w:hAnsiTheme="majorBidi" w:cstheme="majorBidi"/>
          <w:sz w:val="28"/>
          <w:szCs w:val="28"/>
          <w:lang w:val="vi-VN"/>
        </w:rPr>
        <w:t xml:space="preserve">tiết a </w:t>
      </w:r>
      <w:r w:rsidR="000B749C" w:rsidRPr="00E10F70">
        <w:rPr>
          <w:rFonts w:asciiTheme="majorBidi" w:hAnsiTheme="majorBidi" w:cstheme="majorBidi"/>
          <w:sz w:val="28"/>
          <w:szCs w:val="28"/>
          <w:lang w:val="vi-VN"/>
        </w:rPr>
        <w:t>điểm 2.2 mục IV</w:t>
      </w:r>
      <w:r w:rsidRPr="00E10F70">
        <w:rPr>
          <w:rFonts w:asciiTheme="majorBidi" w:hAnsiTheme="majorBidi" w:cstheme="majorBidi"/>
          <w:sz w:val="28"/>
          <w:szCs w:val="28"/>
          <w:lang w:val="vi-VN"/>
        </w:rPr>
        <w:t>.</w:t>
      </w:r>
    </w:p>
    <w:p w14:paraId="218FAD10" w14:textId="3C1C5F47" w:rsidR="00FC7186" w:rsidRPr="00E10F70" w:rsidRDefault="00FC7186" w:rsidP="00AE3812">
      <w:pPr>
        <w:spacing w:before="120" w:after="120" w:line="247" w:lineRule="auto"/>
        <w:ind w:firstLine="72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 Dự kiến thu nội địa năm 2025 đạt </w:t>
      </w:r>
      <w:r w:rsidR="00073A0D" w:rsidRPr="00E10F70">
        <w:rPr>
          <w:rFonts w:asciiTheme="majorBidi" w:hAnsiTheme="majorBidi" w:cstheme="majorBidi"/>
          <w:sz w:val="28"/>
          <w:szCs w:val="28"/>
          <w:lang w:val="vi-VN"/>
        </w:rPr>
        <w:t>18.5</w:t>
      </w:r>
      <w:r w:rsidR="00FC2F3B" w:rsidRPr="00E10F70">
        <w:rPr>
          <w:rFonts w:asciiTheme="majorBidi" w:hAnsiTheme="majorBidi" w:cstheme="majorBidi"/>
          <w:sz w:val="28"/>
          <w:szCs w:val="28"/>
          <w:lang w:val="vi-VN"/>
        </w:rPr>
        <w:t>3</w:t>
      </w:r>
      <w:r w:rsidR="00D040A7" w:rsidRPr="00E10F70">
        <w:rPr>
          <w:rFonts w:asciiTheme="majorBidi" w:hAnsiTheme="majorBidi" w:cstheme="majorBidi"/>
          <w:sz w:val="28"/>
          <w:szCs w:val="28"/>
          <w:lang w:val="vi-VN"/>
        </w:rPr>
        <w:t>8</w:t>
      </w:r>
      <w:r w:rsidRPr="00E10F70">
        <w:rPr>
          <w:rFonts w:asciiTheme="majorBidi" w:hAnsiTheme="majorBidi" w:cstheme="majorBidi"/>
          <w:sz w:val="28"/>
          <w:szCs w:val="28"/>
          <w:lang w:val="vi-VN"/>
        </w:rPr>
        <w:t xml:space="preserve"> </w:t>
      </w:r>
      <w:r w:rsidR="00FC2F3B"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 tăng </w:t>
      </w:r>
      <w:r w:rsidR="00073A0D" w:rsidRPr="00E10F70">
        <w:rPr>
          <w:rFonts w:asciiTheme="majorBidi" w:hAnsiTheme="majorBidi" w:cstheme="majorBidi"/>
          <w:sz w:val="28"/>
          <w:szCs w:val="28"/>
          <w:lang w:val="vi-VN"/>
        </w:rPr>
        <w:t>14,</w:t>
      </w:r>
      <w:r w:rsidR="000B2AA0" w:rsidRPr="00E10F70">
        <w:rPr>
          <w:rFonts w:asciiTheme="majorBidi" w:hAnsiTheme="majorBidi" w:cstheme="majorBidi"/>
          <w:sz w:val="28"/>
          <w:szCs w:val="28"/>
          <w:lang w:val="vi-VN"/>
        </w:rPr>
        <w:t>50</w:t>
      </w:r>
      <w:r w:rsidRPr="00E10F70">
        <w:rPr>
          <w:rFonts w:asciiTheme="majorBidi" w:hAnsiTheme="majorBidi" w:cstheme="majorBidi"/>
          <w:sz w:val="28"/>
          <w:szCs w:val="28"/>
          <w:lang w:val="vi-VN"/>
        </w:rPr>
        <w:t xml:space="preserve">% so với năm 2024, </w:t>
      </w:r>
      <w:r w:rsidR="00F05220" w:rsidRPr="00E10F70">
        <w:rPr>
          <w:rFonts w:asciiTheme="majorBidi" w:hAnsiTheme="majorBidi" w:cstheme="majorBidi"/>
          <w:sz w:val="28"/>
          <w:szCs w:val="28"/>
          <w:lang w:val="vi-VN"/>
        </w:rPr>
        <w:t xml:space="preserve">tăng </w:t>
      </w:r>
      <w:r w:rsidR="00B463BB" w:rsidRPr="00E10F70">
        <w:rPr>
          <w:rFonts w:asciiTheme="majorBidi" w:hAnsiTheme="majorBidi" w:cstheme="majorBidi"/>
          <w:sz w:val="28"/>
          <w:szCs w:val="28"/>
          <w:lang w:val="vi-VN"/>
        </w:rPr>
        <w:t>10.048</w:t>
      </w:r>
      <w:r w:rsidR="00F05220" w:rsidRPr="00E10F70">
        <w:rPr>
          <w:rFonts w:asciiTheme="majorBidi" w:hAnsiTheme="majorBidi" w:cstheme="majorBidi"/>
          <w:sz w:val="28"/>
          <w:szCs w:val="28"/>
          <w:lang w:val="vi-VN"/>
        </w:rPr>
        <w:t xml:space="preserve"> tỷ đồng so với dự toán đã xây dựng tại </w:t>
      </w:r>
      <w:r w:rsidR="00673411" w:rsidRPr="00E10F70">
        <w:rPr>
          <w:rFonts w:asciiTheme="majorBidi" w:hAnsiTheme="majorBidi" w:cstheme="majorBidi"/>
          <w:sz w:val="28"/>
          <w:szCs w:val="28"/>
          <w:lang w:val="vi-VN"/>
        </w:rPr>
        <w:t xml:space="preserve">tiết a </w:t>
      </w:r>
      <w:r w:rsidR="00F05220" w:rsidRPr="00E10F70">
        <w:rPr>
          <w:rFonts w:asciiTheme="majorBidi" w:hAnsiTheme="majorBidi" w:cstheme="majorBidi"/>
          <w:sz w:val="28"/>
          <w:szCs w:val="28"/>
          <w:lang w:val="vi-VN"/>
        </w:rPr>
        <w:t xml:space="preserve">điểm 2.2 mục IV, </w:t>
      </w:r>
      <w:r w:rsidRPr="00E10F70">
        <w:rPr>
          <w:rFonts w:asciiTheme="majorBidi" w:hAnsiTheme="majorBidi" w:cstheme="majorBidi"/>
          <w:sz w:val="28"/>
          <w:szCs w:val="28"/>
          <w:lang w:val="vi-VN"/>
        </w:rPr>
        <w:t xml:space="preserve">bao gồm: thu thuế, phí, thu khác đạt </w:t>
      </w:r>
      <w:r w:rsidR="00073A0D" w:rsidRPr="00E10F70">
        <w:rPr>
          <w:rFonts w:asciiTheme="majorBidi" w:hAnsiTheme="majorBidi" w:cstheme="majorBidi"/>
          <w:sz w:val="28"/>
          <w:szCs w:val="28"/>
          <w:lang w:val="vi-VN"/>
        </w:rPr>
        <w:t>16.2</w:t>
      </w:r>
      <w:r w:rsidR="00D32590" w:rsidRPr="00E10F70">
        <w:rPr>
          <w:rFonts w:asciiTheme="majorBidi" w:hAnsiTheme="majorBidi" w:cstheme="majorBidi"/>
          <w:sz w:val="28"/>
          <w:szCs w:val="28"/>
          <w:lang w:val="vi-VN"/>
        </w:rPr>
        <w:t>5</w:t>
      </w:r>
      <w:r w:rsidR="00245166" w:rsidRPr="00E10F70">
        <w:rPr>
          <w:rFonts w:asciiTheme="majorBidi" w:hAnsiTheme="majorBidi" w:cstheme="majorBidi"/>
          <w:sz w:val="28"/>
          <w:szCs w:val="28"/>
          <w:lang w:val="vi-VN"/>
        </w:rPr>
        <w:t>7</w:t>
      </w:r>
      <w:r w:rsidRPr="00E10F70">
        <w:rPr>
          <w:rFonts w:asciiTheme="majorBidi" w:hAnsiTheme="majorBidi" w:cstheme="majorBidi"/>
          <w:sz w:val="28"/>
          <w:szCs w:val="28"/>
          <w:lang w:val="vi-VN"/>
        </w:rPr>
        <w:t xml:space="preserve"> </w:t>
      </w:r>
      <w:r w:rsidR="00D32590"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w:t>
      </w:r>
      <w:r w:rsidR="00F05220" w:rsidRPr="00E10F70">
        <w:rPr>
          <w:rFonts w:asciiTheme="majorBidi" w:hAnsiTheme="majorBidi" w:cstheme="majorBidi"/>
          <w:sz w:val="28"/>
          <w:szCs w:val="28"/>
          <w:lang w:val="vi-VN"/>
        </w:rPr>
        <w:t xml:space="preserve">, tăng </w:t>
      </w:r>
      <w:r w:rsidR="00CD424D" w:rsidRPr="00E10F70">
        <w:rPr>
          <w:rFonts w:asciiTheme="majorBidi" w:hAnsiTheme="majorBidi" w:cstheme="majorBidi"/>
          <w:sz w:val="28"/>
          <w:szCs w:val="28"/>
          <w:lang w:val="vi-VN"/>
        </w:rPr>
        <w:t>10.048</w:t>
      </w:r>
      <w:r w:rsidR="00F05220" w:rsidRPr="00E10F70">
        <w:rPr>
          <w:rFonts w:asciiTheme="majorBidi" w:hAnsiTheme="majorBidi" w:cstheme="majorBidi"/>
          <w:sz w:val="28"/>
          <w:szCs w:val="28"/>
          <w:lang w:val="vi-VN"/>
        </w:rPr>
        <w:t xml:space="preserve"> tỷ đồng so với dự toán đã xây dựng tại </w:t>
      </w:r>
      <w:r w:rsidR="00673411" w:rsidRPr="00E10F70">
        <w:rPr>
          <w:rFonts w:asciiTheme="majorBidi" w:hAnsiTheme="majorBidi" w:cstheme="majorBidi"/>
          <w:sz w:val="28"/>
          <w:szCs w:val="28"/>
          <w:lang w:val="vi-VN"/>
        </w:rPr>
        <w:t xml:space="preserve">tiết a </w:t>
      </w:r>
      <w:r w:rsidR="00F05220" w:rsidRPr="00E10F70">
        <w:rPr>
          <w:rFonts w:asciiTheme="majorBidi" w:hAnsiTheme="majorBidi" w:cstheme="majorBidi"/>
          <w:sz w:val="28"/>
          <w:szCs w:val="28"/>
          <w:lang w:val="vi-VN"/>
        </w:rPr>
        <w:t>điểm 2.2 mục IV</w:t>
      </w:r>
      <w:r w:rsidRPr="00E10F70">
        <w:rPr>
          <w:rFonts w:asciiTheme="majorBidi" w:hAnsiTheme="majorBidi" w:cstheme="majorBidi"/>
          <w:sz w:val="28"/>
          <w:szCs w:val="28"/>
          <w:lang w:val="vi-VN"/>
        </w:rPr>
        <w:t xml:space="preserve">; thu tiền sử dụng đất là 700 </w:t>
      </w:r>
      <w:r w:rsidR="0053675E"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 và thu xổ số kiến thiết là 1.581 </w:t>
      </w:r>
      <w:r w:rsidR="00D30071"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w:t>
      </w:r>
      <w:r w:rsidR="00B26062" w:rsidRPr="00E10F70">
        <w:rPr>
          <w:rFonts w:asciiTheme="majorBidi" w:hAnsiTheme="majorBidi" w:cstheme="majorBidi"/>
          <w:sz w:val="28"/>
          <w:szCs w:val="28"/>
          <w:lang w:val="vi-VN"/>
        </w:rPr>
        <w:t xml:space="preserve">, bằng dự toán đã xây dựng tại </w:t>
      </w:r>
      <w:r w:rsidR="00673411" w:rsidRPr="00E10F70">
        <w:rPr>
          <w:rFonts w:asciiTheme="majorBidi" w:hAnsiTheme="majorBidi" w:cstheme="majorBidi"/>
          <w:sz w:val="28"/>
          <w:szCs w:val="28"/>
          <w:lang w:val="vi-VN"/>
        </w:rPr>
        <w:t xml:space="preserve">tiết a </w:t>
      </w:r>
      <w:r w:rsidR="00B26062" w:rsidRPr="00E10F70">
        <w:rPr>
          <w:rFonts w:asciiTheme="majorBidi" w:hAnsiTheme="majorBidi" w:cstheme="majorBidi"/>
          <w:sz w:val="28"/>
          <w:szCs w:val="28"/>
          <w:lang w:val="vi-VN"/>
        </w:rPr>
        <w:t>điểm 2.2 mục IV</w:t>
      </w:r>
      <w:r w:rsidRPr="00E10F70">
        <w:rPr>
          <w:rFonts w:asciiTheme="majorBidi" w:hAnsiTheme="majorBidi" w:cstheme="majorBidi"/>
          <w:sz w:val="28"/>
          <w:szCs w:val="28"/>
          <w:lang w:val="vi-VN"/>
        </w:rPr>
        <w:t>.</w:t>
      </w:r>
    </w:p>
    <w:p w14:paraId="1FEEF97C" w14:textId="4F38C987" w:rsidR="00FC7186" w:rsidRPr="00E10F70" w:rsidRDefault="00FC7186" w:rsidP="00AE3812">
      <w:pPr>
        <w:spacing w:before="120" w:after="120" w:line="247" w:lineRule="auto"/>
        <w:ind w:firstLine="72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 Dự kiến thu nội địa năm 2026 đạt </w:t>
      </w:r>
      <w:r w:rsidR="00F57DF1" w:rsidRPr="00E10F70">
        <w:rPr>
          <w:rFonts w:asciiTheme="majorBidi" w:hAnsiTheme="majorBidi" w:cstheme="majorBidi"/>
          <w:sz w:val="28"/>
          <w:szCs w:val="28"/>
          <w:lang w:val="vi-VN"/>
        </w:rPr>
        <w:t>21.0</w:t>
      </w:r>
      <w:r w:rsidR="00027A81" w:rsidRPr="00E10F70">
        <w:rPr>
          <w:rFonts w:asciiTheme="majorBidi" w:hAnsiTheme="majorBidi" w:cstheme="majorBidi"/>
          <w:sz w:val="28"/>
          <w:szCs w:val="28"/>
          <w:lang w:val="vi-VN"/>
        </w:rPr>
        <w:t>72</w:t>
      </w:r>
      <w:r w:rsidRPr="00E10F70">
        <w:rPr>
          <w:rFonts w:asciiTheme="majorBidi" w:hAnsiTheme="majorBidi" w:cstheme="majorBidi"/>
          <w:sz w:val="28"/>
          <w:szCs w:val="28"/>
          <w:lang w:val="vi-VN"/>
        </w:rPr>
        <w:t xml:space="preserve"> </w:t>
      </w:r>
      <w:r w:rsidR="00A84097"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 tăng </w:t>
      </w:r>
      <w:r w:rsidR="00F57DF1" w:rsidRPr="00E10F70">
        <w:rPr>
          <w:rFonts w:asciiTheme="majorBidi" w:hAnsiTheme="majorBidi" w:cstheme="majorBidi"/>
          <w:sz w:val="28"/>
          <w:szCs w:val="28"/>
          <w:lang w:val="vi-VN"/>
        </w:rPr>
        <w:t>13,6</w:t>
      </w:r>
      <w:r w:rsidR="005B3847" w:rsidRPr="00E10F70">
        <w:rPr>
          <w:rFonts w:asciiTheme="majorBidi" w:hAnsiTheme="majorBidi" w:cstheme="majorBidi"/>
          <w:sz w:val="28"/>
          <w:szCs w:val="28"/>
          <w:lang w:val="vi-VN"/>
        </w:rPr>
        <w:t>7</w:t>
      </w:r>
      <w:r w:rsidRPr="00E10F70">
        <w:rPr>
          <w:rFonts w:asciiTheme="majorBidi" w:hAnsiTheme="majorBidi" w:cstheme="majorBidi"/>
          <w:sz w:val="28"/>
          <w:szCs w:val="28"/>
          <w:lang w:val="vi-VN"/>
        </w:rPr>
        <w:t>% so với năm 2025</w:t>
      </w:r>
      <w:bookmarkStart w:id="1" w:name="_Hlk145583021"/>
      <w:r w:rsidR="0046089F" w:rsidRPr="00E10F70">
        <w:rPr>
          <w:rFonts w:asciiTheme="majorBidi" w:hAnsiTheme="majorBidi" w:cstheme="majorBidi"/>
          <w:sz w:val="28"/>
          <w:szCs w:val="28"/>
          <w:lang w:val="vi-VN"/>
        </w:rPr>
        <w:t xml:space="preserve">, tăng </w:t>
      </w:r>
      <w:r w:rsidR="00A25409" w:rsidRPr="00E10F70">
        <w:rPr>
          <w:rFonts w:asciiTheme="majorBidi" w:hAnsiTheme="majorBidi" w:cstheme="majorBidi"/>
          <w:sz w:val="28"/>
          <w:szCs w:val="28"/>
          <w:lang w:val="vi-VN"/>
        </w:rPr>
        <w:t>12.341</w:t>
      </w:r>
      <w:r w:rsidR="0046089F" w:rsidRPr="00E10F70">
        <w:rPr>
          <w:rFonts w:asciiTheme="majorBidi" w:hAnsiTheme="majorBidi" w:cstheme="majorBidi"/>
          <w:sz w:val="28"/>
          <w:szCs w:val="28"/>
          <w:lang w:val="vi-VN"/>
        </w:rPr>
        <w:t xml:space="preserve"> tỷ đồng so với dự toán đã xây dựng tại </w:t>
      </w:r>
      <w:r w:rsidR="00673411" w:rsidRPr="00E10F70">
        <w:rPr>
          <w:rFonts w:asciiTheme="majorBidi" w:hAnsiTheme="majorBidi" w:cstheme="majorBidi"/>
          <w:sz w:val="28"/>
          <w:szCs w:val="28"/>
          <w:lang w:val="vi-VN"/>
        </w:rPr>
        <w:t xml:space="preserve">tiết a </w:t>
      </w:r>
      <w:r w:rsidR="0046089F" w:rsidRPr="00E10F70">
        <w:rPr>
          <w:rFonts w:asciiTheme="majorBidi" w:hAnsiTheme="majorBidi" w:cstheme="majorBidi"/>
          <w:sz w:val="28"/>
          <w:szCs w:val="28"/>
          <w:lang w:val="vi-VN"/>
        </w:rPr>
        <w:t>điểm 2.2 mục IV</w:t>
      </w:r>
      <w:bookmarkEnd w:id="1"/>
      <w:r w:rsidRPr="00E10F70">
        <w:rPr>
          <w:rFonts w:asciiTheme="majorBidi" w:hAnsiTheme="majorBidi" w:cstheme="majorBidi"/>
          <w:sz w:val="28"/>
          <w:szCs w:val="28"/>
          <w:lang w:val="vi-VN"/>
        </w:rPr>
        <w:t xml:space="preserve">, bao gồm: thu thuế, phí, thu khác đạt </w:t>
      </w:r>
      <w:r w:rsidR="0067060E" w:rsidRPr="00E10F70">
        <w:rPr>
          <w:rFonts w:asciiTheme="majorBidi" w:hAnsiTheme="majorBidi" w:cstheme="majorBidi"/>
          <w:sz w:val="28"/>
          <w:szCs w:val="28"/>
          <w:lang w:val="vi-VN"/>
        </w:rPr>
        <w:t>18.7</w:t>
      </w:r>
      <w:r w:rsidR="0028460F" w:rsidRPr="00E10F70">
        <w:rPr>
          <w:rFonts w:asciiTheme="majorBidi" w:hAnsiTheme="majorBidi" w:cstheme="majorBidi"/>
          <w:sz w:val="28"/>
          <w:szCs w:val="28"/>
          <w:lang w:val="vi-VN"/>
        </w:rPr>
        <w:t>60</w:t>
      </w:r>
      <w:r w:rsidRPr="00E10F70">
        <w:rPr>
          <w:rFonts w:asciiTheme="majorBidi" w:hAnsiTheme="majorBidi" w:cstheme="majorBidi"/>
          <w:sz w:val="28"/>
          <w:szCs w:val="28"/>
          <w:lang w:val="vi-VN"/>
        </w:rPr>
        <w:t xml:space="preserve"> </w:t>
      </w:r>
      <w:r w:rsidR="007C0336"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w:t>
      </w:r>
      <w:r w:rsidR="0046089F" w:rsidRPr="00E10F70">
        <w:rPr>
          <w:rFonts w:asciiTheme="majorBidi" w:hAnsiTheme="majorBidi" w:cstheme="majorBidi"/>
          <w:sz w:val="28"/>
          <w:szCs w:val="28"/>
          <w:lang w:val="vi-VN"/>
        </w:rPr>
        <w:t xml:space="preserve">, tăng </w:t>
      </w:r>
      <w:r w:rsidR="00254D9A" w:rsidRPr="00E10F70">
        <w:rPr>
          <w:rFonts w:asciiTheme="majorBidi" w:hAnsiTheme="majorBidi" w:cstheme="majorBidi"/>
          <w:sz w:val="28"/>
          <w:szCs w:val="28"/>
          <w:lang w:val="vi-VN"/>
        </w:rPr>
        <w:t>12.341</w:t>
      </w:r>
      <w:r w:rsidR="0046089F" w:rsidRPr="00E10F70">
        <w:rPr>
          <w:rFonts w:asciiTheme="majorBidi" w:hAnsiTheme="majorBidi" w:cstheme="majorBidi"/>
          <w:sz w:val="28"/>
          <w:szCs w:val="28"/>
          <w:lang w:val="vi-VN"/>
        </w:rPr>
        <w:t xml:space="preserve"> tỷ đồng so với dự toán đã xây dựng tại </w:t>
      </w:r>
      <w:r w:rsidR="00673411" w:rsidRPr="00E10F70">
        <w:rPr>
          <w:rFonts w:asciiTheme="majorBidi" w:hAnsiTheme="majorBidi" w:cstheme="majorBidi"/>
          <w:sz w:val="28"/>
          <w:szCs w:val="28"/>
          <w:lang w:val="vi-VN"/>
        </w:rPr>
        <w:t xml:space="preserve">tiết a </w:t>
      </w:r>
      <w:r w:rsidR="0046089F" w:rsidRPr="00E10F70">
        <w:rPr>
          <w:rFonts w:asciiTheme="majorBidi" w:hAnsiTheme="majorBidi" w:cstheme="majorBidi"/>
          <w:sz w:val="28"/>
          <w:szCs w:val="28"/>
          <w:lang w:val="vi-VN"/>
        </w:rPr>
        <w:t>điểm 2.2 mục IV</w:t>
      </w:r>
      <w:r w:rsidRPr="00E10F70">
        <w:rPr>
          <w:rFonts w:asciiTheme="majorBidi" w:hAnsiTheme="majorBidi" w:cstheme="majorBidi"/>
          <w:sz w:val="28"/>
          <w:szCs w:val="28"/>
          <w:lang w:val="vi-VN"/>
        </w:rPr>
        <w:t xml:space="preserve">; thu tiền sử dụng đất là 700 </w:t>
      </w:r>
      <w:r w:rsidR="00B74F46"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 và thu xổ số kiến thiết là 1.612 </w:t>
      </w:r>
      <w:r w:rsidR="003F1168" w:rsidRPr="00E10F70">
        <w:rPr>
          <w:rFonts w:asciiTheme="majorBidi" w:hAnsiTheme="majorBidi" w:cstheme="majorBidi"/>
          <w:sz w:val="28"/>
          <w:szCs w:val="28"/>
          <w:lang w:val="vi-VN"/>
        </w:rPr>
        <w:t>tỷ đồng</w:t>
      </w:r>
      <w:r w:rsidR="00B26062" w:rsidRPr="00E10F70">
        <w:rPr>
          <w:rFonts w:asciiTheme="majorBidi" w:hAnsiTheme="majorBidi" w:cstheme="majorBidi"/>
          <w:sz w:val="28"/>
          <w:szCs w:val="28"/>
          <w:lang w:val="vi-VN"/>
        </w:rPr>
        <w:t xml:space="preserve">, bằng dự toán đã xây dựng tại </w:t>
      </w:r>
      <w:r w:rsidR="00673411" w:rsidRPr="00E10F70">
        <w:rPr>
          <w:rFonts w:asciiTheme="majorBidi" w:hAnsiTheme="majorBidi" w:cstheme="majorBidi"/>
          <w:sz w:val="28"/>
          <w:szCs w:val="28"/>
          <w:lang w:val="vi-VN"/>
        </w:rPr>
        <w:t xml:space="preserve">tiết a </w:t>
      </w:r>
      <w:r w:rsidR="00B26062" w:rsidRPr="00E10F70">
        <w:rPr>
          <w:rFonts w:asciiTheme="majorBidi" w:hAnsiTheme="majorBidi" w:cstheme="majorBidi"/>
          <w:sz w:val="28"/>
          <w:szCs w:val="28"/>
          <w:lang w:val="vi-VN"/>
        </w:rPr>
        <w:t>điểm 2.2 mục IV</w:t>
      </w:r>
      <w:r w:rsidRPr="00E10F70">
        <w:rPr>
          <w:rFonts w:asciiTheme="majorBidi" w:hAnsiTheme="majorBidi" w:cstheme="majorBidi"/>
          <w:sz w:val="28"/>
          <w:szCs w:val="28"/>
          <w:lang w:val="vi-VN"/>
        </w:rPr>
        <w:t>.</w:t>
      </w:r>
    </w:p>
    <w:p w14:paraId="2DE5C624" w14:textId="47EEDCFB" w:rsidR="00FC7186" w:rsidRPr="00E10F70" w:rsidRDefault="00FC7186" w:rsidP="00AE3812">
      <w:pPr>
        <w:spacing w:before="120" w:after="120" w:line="247" w:lineRule="auto"/>
        <w:ind w:firstLine="72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 Dự kiến thu nội địa năm 2027 đạt </w:t>
      </w:r>
      <w:r w:rsidR="00F047D8" w:rsidRPr="00E10F70">
        <w:rPr>
          <w:rFonts w:asciiTheme="majorBidi" w:hAnsiTheme="majorBidi" w:cstheme="majorBidi"/>
          <w:sz w:val="28"/>
          <w:szCs w:val="28"/>
          <w:lang w:val="vi-VN"/>
        </w:rPr>
        <w:t>24.0</w:t>
      </w:r>
      <w:r w:rsidR="00476436" w:rsidRPr="00E10F70">
        <w:rPr>
          <w:rFonts w:asciiTheme="majorBidi" w:hAnsiTheme="majorBidi" w:cstheme="majorBidi"/>
          <w:sz w:val="28"/>
          <w:szCs w:val="28"/>
          <w:lang w:val="vi-VN"/>
        </w:rPr>
        <w:t>9</w:t>
      </w:r>
      <w:r w:rsidR="00F80D16" w:rsidRPr="00E10F70">
        <w:rPr>
          <w:rFonts w:asciiTheme="majorBidi" w:hAnsiTheme="majorBidi" w:cstheme="majorBidi"/>
          <w:sz w:val="28"/>
          <w:szCs w:val="28"/>
          <w:lang w:val="vi-VN"/>
        </w:rPr>
        <w:t>8</w:t>
      </w:r>
      <w:r w:rsidRPr="00E10F70">
        <w:rPr>
          <w:rFonts w:asciiTheme="majorBidi" w:hAnsiTheme="majorBidi" w:cstheme="majorBidi"/>
          <w:sz w:val="28"/>
          <w:szCs w:val="28"/>
          <w:lang w:val="vi-VN"/>
        </w:rPr>
        <w:t xml:space="preserve"> </w:t>
      </w:r>
      <w:r w:rsidR="00476436"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 tăng </w:t>
      </w:r>
      <w:r w:rsidR="00F047D8" w:rsidRPr="00E10F70">
        <w:rPr>
          <w:rFonts w:asciiTheme="majorBidi" w:hAnsiTheme="majorBidi" w:cstheme="majorBidi"/>
          <w:sz w:val="28"/>
          <w:szCs w:val="28"/>
          <w:lang w:val="vi-VN"/>
        </w:rPr>
        <w:t>14,3</w:t>
      </w:r>
      <w:r w:rsidR="00F80D16" w:rsidRPr="00E10F70">
        <w:rPr>
          <w:rFonts w:asciiTheme="majorBidi" w:hAnsiTheme="majorBidi" w:cstheme="majorBidi"/>
          <w:sz w:val="28"/>
          <w:szCs w:val="28"/>
          <w:lang w:val="vi-VN"/>
        </w:rPr>
        <w:t>6</w:t>
      </w:r>
      <w:r w:rsidRPr="00E10F70">
        <w:rPr>
          <w:rFonts w:asciiTheme="majorBidi" w:hAnsiTheme="majorBidi" w:cstheme="majorBidi"/>
          <w:sz w:val="28"/>
          <w:szCs w:val="28"/>
          <w:lang w:val="vi-VN"/>
        </w:rPr>
        <w:t>% so với năm 2026</w:t>
      </w:r>
      <w:r w:rsidR="0046089F" w:rsidRPr="00E10F70">
        <w:rPr>
          <w:rFonts w:asciiTheme="majorBidi" w:hAnsiTheme="majorBidi" w:cstheme="majorBidi"/>
          <w:sz w:val="28"/>
          <w:szCs w:val="28"/>
          <w:lang w:val="vi-VN"/>
        </w:rPr>
        <w:t xml:space="preserve">, tăng </w:t>
      </w:r>
      <w:r w:rsidR="0028712C" w:rsidRPr="00E10F70">
        <w:rPr>
          <w:rFonts w:asciiTheme="majorBidi" w:hAnsiTheme="majorBidi" w:cstheme="majorBidi"/>
          <w:sz w:val="28"/>
          <w:szCs w:val="28"/>
          <w:lang w:val="vi-VN"/>
        </w:rPr>
        <w:t>15.035</w:t>
      </w:r>
      <w:r w:rsidR="0046089F" w:rsidRPr="00E10F70">
        <w:rPr>
          <w:rFonts w:asciiTheme="majorBidi" w:hAnsiTheme="majorBidi" w:cstheme="majorBidi"/>
          <w:sz w:val="28"/>
          <w:szCs w:val="28"/>
          <w:lang w:val="vi-VN"/>
        </w:rPr>
        <w:t xml:space="preserve"> tỷ đồng so với dự toán đã xây dựng tại </w:t>
      </w:r>
      <w:r w:rsidR="00673411" w:rsidRPr="00E10F70">
        <w:rPr>
          <w:rFonts w:asciiTheme="majorBidi" w:hAnsiTheme="majorBidi" w:cstheme="majorBidi"/>
          <w:sz w:val="28"/>
          <w:szCs w:val="28"/>
          <w:lang w:val="vi-VN"/>
        </w:rPr>
        <w:t xml:space="preserve">tiết a </w:t>
      </w:r>
      <w:r w:rsidR="0046089F" w:rsidRPr="00E10F70">
        <w:rPr>
          <w:rFonts w:asciiTheme="majorBidi" w:hAnsiTheme="majorBidi" w:cstheme="majorBidi"/>
          <w:sz w:val="28"/>
          <w:szCs w:val="28"/>
          <w:lang w:val="vi-VN"/>
        </w:rPr>
        <w:t>điểm 2.2 mục IV</w:t>
      </w:r>
      <w:r w:rsidRPr="00E10F70">
        <w:rPr>
          <w:rFonts w:asciiTheme="majorBidi" w:hAnsiTheme="majorBidi" w:cstheme="majorBidi"/>
          <w:sz w:val="28"/>
          <w:szCs w:val="28"/>
          <w:lang w:val="vi-VN"/>
        </w:rPr>
        <w:t xml:space="preserve">, bao gồm: thu thuế, phí, thu khác đạt </w:t>
      </w:r>
      <w:r w:rsidR="00F047D8" w:rsidRPr="00E10F70">
        <w:rPr>
          <w:rFonts w:asciiTheme="majorBidi" w:hAnsiTheme="majorBidi" w:cstheme="majorBidi"/>
          <w:sz w:val="28"/>
          <w:szCs w:val="28"/>
          <w:lang w:val="vi-VN"/>
        </w:rPr>
        <w:t>21.7</w:t>
      </w:r>
      <w:r w:rsidR="00AE085B" w:rsidRPr="00E10F70">
        <w:rPr>
          <w:rFonts w:asciiTheme="majorBidi" w:hAnsiTheme="majorBidi" w:cstheme="majorBidi"/>
          <w:sz w:val="28"/>
          <w:szCs w:val="28"/>
          <w:lang w:val="vi-VN"/>
        </w:rPr>
        <w:t>53</w:t>
      </w:r>
      <w:r w:rsidRPr="00E10F70">
        <w:rPr>
          <w:rFonts w:asciiTheme="majorBidi" w:hAnsiTheme="majorBidi" w:cstheme="majorBidi"/>
          <w:sz w:val="28"/>
          <w:szCs w:val="28"/>
          <w:lang w:val="vi-VN"/>
        </w:rPr>
        <w:t xml:space="preserve"> </w:t>
      </w:r>
      <w:r w:rsidR="0020095D"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w:t>
      </w:r>
      <w:r w:rsidR="0046089F" w:rsidRPr="00E10F70">
        <w:rPr>
          <w:rFonts w:asciiTheme="majorBidi" w:hAnsiTheme="majorBidi" w:cstheme="majorBidi"/>
          <w:sz w:val="28"/>
          <w:szCs w:val="28"/>
          <w:lang w:val="vi-VN"/>
        </w:rPr>
        <w:t xml:space="preserve">, tăng </w:t>
      </w:r>
      <w:r w:rsidR="00B72CAC" w:rsidRPr="00E10F70">
        <w:rPr>
          <w:rFonts w:asciiTheme="majorBidi" w:hAnsiTheme="majorBidi" w:cstheme="majorBidi"/>
          <w:sz w:val="28"/>
          <w:szCs w:val="28"/>
          <w:lang w:val="vi-VN"/>
        </w:rPr>
        <w:t>15.035</w:t>
      </w:r>
      <w:r w:rsidR="0046089F" w:rsidRPr="00E10F70">
        <w:rPr>
          <w:rFonts w:asciiTheme="majorBidi" w:hAnsiTheme="majorBidi" w:cstheme="majorBidi"/>
          <w:sz w:val="28"/>
          <w:szCs w:val="28"/>
          <w:lang w:val="vi-VN"/>
        </w:rPr>
        <w:t xml:space="preserve"> tỷ đồng so với dự toán đã xây dựng tại </w:t>
      </w:r>
      <w:r w:rsidR="00673411" w:rsidRPr="00E10F70">
        <w:rPr>
          <w:rFonts w:asciiTheme="majorBidi" w:hAnsiTheme="majorBidi" w:cstheme="majorBidi"/>
          <w:sz w:val="28"/>
          <w:szCs w:val="28"/>
          <w:lang w:val="vi-VN"/>
        </w:rPr>
        <w:t xml:space="preserve">tiết a </w:t>
      </w:r>
      <w:r w:rsidR="0046089F" w:rsidRPr="00E10F70">
        <w:rPr>
          <w:rFonts w:asciiTheme="majorBidi" w:hAnsiTheme="majorBidi" w:cstheme="majorBidi"/>
          <w:sz w:val="28"/>
          <w:szCs w:val="28"/>
          <w:lang w:val="vi-VN"/>
        </w:rPr>
        <w:t>điểm 2.2 mục IV</w:t>
      </w:r>
      <w:r w:rsidRPr="00E10F70">
        <w:rPr>
          <w:rFonts w:asciiTheme="majorBidi" w:hAnsiTheme="majorBidi" w:cstheme="majorBidi"/>
          <w:sz w:val="28"/>
          <w:szCs w:val="28"/>
          <w:lang w:val="vi-VN"/>
        </w:rPr>
        <w:t xml:space="preserve">; thu tiền sử dụng đất là 700 </w:t>
      </w:r>
      <w:r w:rsidR="00FC1584"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 và thu xổ số kiến thiết là 1.645 </w:t>
      </w:r>
      <w:r w:rsidR="00FE036C"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w:t>
      </w:r>
      <w:r w:rsidR="00B26062" w:rsidRPr="00E10F70">
        <w:rPr>
          <w:rFonts w:asciiTheme="majorBidi" w:hAnsiTheme="majorBidi" w:cstheme="majorBidi"/>
          <w:sz w:val="28"/>
          <w:szCs w:val="28"/>
          <w:lang w:val="vi-VN"/>
        </w:rPr>
        <w:t xml:space="preserve">, bằng dự toán đã xây dựng tại </w:t>
      </w:r>
      <w:r w:rsidR="00673411" w:rsidRPr="00E10F70">
        <w:rPr>
          <w:rFonts w:asciiTheme="majorBidi" w:hAnsiTheme="majorBidi" w:cstheme="majorBidi"/>
          <w:sz w:val="28"/>
          <w:szCs w:val="28"/>
          <w:lang w:val="vi-VN"/>
        </w:rPr>
        <w:t xml:space="preserve">tiết a </w:t>
      </w:r>
      <w:r w:rsidR="00B26062" w:rsidRPr="00E10F70">
        <w:rPr>
          <w:rFonts w:asciiTheme="majorBidi" w:hAnsiTheme="majorBidi" w:cstheme="majorBidi"/>
          <w:sz w:val="28"/>
          <w:szCs w:val="28"/>
          <w:lang w:val="vi-VN"/>
        </w:rPr>
        <w:t>điểm 2.2 mục IV</w:t>
      </w:r>
      <w:r w:rsidRPr="00E10F70">
        <w:rPr>
          <w:rFonts w:asciiTheme="majorBidi" w:hAnsiTheme="majorBidi" w:cstheme="majorBidi"/>
          <w:sz w:val="28"/>
          <w:szCs w:val="28"/>
          <w:lang w:val="vi-VN"/>
        </w:rPr>
        <w:t>.</w:t>
      </w:r>
    </w:p>
    <w:p w14:paraId="62EF207A" w14:textId="022AA022" w:rsidR="00FC7186" w:rsidRPr="00E10F70" w:rsidRDefault="00FC7186" w:rsidP="00AE3812">
      <w:pPr>
        <w:spacing w:before="120" w:after="120" w:line="247" w:lineRule="auto"/>
        <w:ind w:firstLine="72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 Dự kiến thu nội địa năm 2028 đạt </w:t>
      </w:r>
      <w:r w:rsidR="00A1148A" w:rsidRPr="00E10F70">
        <w:rPr>
          <w:rFonts w:asciiTheme="majorBidi" w:hAnsiTheme="majorBidi" w:cstheme="majorBidi"/>
          <w:sz w:val="28"/>
          <w:szCs w:val="28"/>
          <w:lang w:val="vi-VN"/>
        </w:rPr>
        <w:t>27.5</w:t>
      </w:r>
      <w:r w:rsidR="009501C0" w:rsidRPr="00E10F70">
        <w:rPr>
          <w:rFonts w:asciiTheme="majorBidi" w:hAnsiTheme="majorBidi" w:cstheme="majorBidi"/>
          <w:sz w:val="28"/>
          <w:szCs w:val="28"/>
          <w:lang w:val="vi-VN"/>
        </w:rPr>
        <w:t>7</w:t>
      </w:r>
      <w:r w:rsidR="001E0680" w:rsidRPr="00E10F70">
        <w:rPr>
          <w:rFonts w:asciiTheme="majorBidi" w:hAnsiTheme="majorBidi" w:cstheme="majorBidi"/>
          <w:sz w:val="28"/>
          <w:szCs w:val="28"/>
          <w:lang w:val="vi-VN"/>
        </w:rPr>
        <w:t>2</w:t>
      </w:r>
      <w:r w:rsidRPr="00E10F70">
        <w:rPr>
          <w:rFonts w:asciiTheme="majorBidi" w:hAnsiTheme="majorBidi" w:cstheme="majorBidi"/>
          <w:sz w:val="28"/>
          <w:szCs w:val="28"/>
          <w:lang w:val="vi-VN"/>
        </w:rPr>
        <w:t xml:space="preserve"> </w:t>
      </w:r>
      <w:r w:rsidR="001E0680"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 tăng </w:t>
      </w:r>
      <w:r w:rsidR="00A1148A" w:rsidRPr="00E10F70">
        <w:rPr>
          <w:rFonts w:asciiTheme="majorBidi" w:hAnsiTheme="majorBidi" w:cstheme="majorBidi"/>
          <w:sz w:val="28"/>
          <w:szCs w:val="28"/>
          <w:lang w:val="vi-VN"/>
        </w:rPr>
        <w:t>14,4</w:t>
      </w:r>
      <w:r w:rsidR="00E7604A" w:rsidRPr="00E10F70">
        <w:rPr>
          <w:rFonts w:asciiTheme="majorBidi" w:hAnsiTheme="majorBidi" w:cstheme="majorBidi"/>
          <w:sz w:val="28"/>
          <w:szCs w:val="28"/>
          <w:lang w:val="vi-VN"/>
        </w:rPr>
        <w:t>2</w:t>
      </w:r>
      <w:r w:rsidRPr="00E10F70">
        <w:rPr>
          <w:rFonts w:asciiTheme="majorBidi" w:hAnsiTheme="majorBidi" w:cstheme="majorBidi"/>
          <w:sz w:val="28"/>
          <w:szCs w:val="28"/>
          <w:lang w:val="vi-VN"/>
        </w:rPr>
        <w:t>% so với năm 2027</w:t>
      </w:r>
      <w:r w:rsidR="0046089F" w:rsidRPr="00E10F70">
        <w:rPr>
          <w:rFonts w:asciiTheme="majorBidi" w:hAnsiTheme="majorBidi" w:cstheme="majorBidi"/>
          <w:sz w:val="28"/>
          <w:szCs w:val="28"/>
          <w:lang w:val="vi-VN"/>
        </w:rPr>
        <w:t xml:space="preserve">, tăng </w:t>
      </w:r>
      <w:r w:rsidR="00C86ACE" w:rsidRPr="00E10F70">
        <w:rPr>
          <w:rFonts w:asciiTheme="majorBidi" w:hAnsiTheme="majorBidi" w:cstheme="majorBidi"/>
          <w:sz w:val="28"/>
          <w:szCs w:val="28"/>
          <w:lang w:val="vi-VN"/>
        </w:rPr>
        <w:t>18.161</w:t>
      </w:r>
      <w:r w:rsidR="0046089F" w:rsidRPr="00E10F70">
        <w:rPr>
          <w:rFonts w:asciiTheme="majorBidi" w:hAnsiTheme="majorBidi" w:cstheme="majorBidi"/>
          <w:sz w:val="28"/>
          <w:szCs w:val="28"/>
          <w:lang w:val="vi-VN"/>
        </w:rPr>
        <w:t xml:space="preserve"> tỷ đồng so với dự toán đã xây dựng tại </w:t>
      </w:r>
      <w:r w:rsidR="00673411" w:rsidRPr="00E10F70">
        <w:rPr>
          <w:rFonts w:asciiTheme="majorBidi" w:hAnsiTheme="majorBidi" w:cstheme="majorBidi"/>
          <w:sz w:val="28"/>
          <w:szCs w:val="28"/>
          <w:lang w:val="vi-VN"/>
        </w:rPr>
        <w:t xml:space="preserve">tiết a </w:t>
      </w:r>
      <w:r w:rsidR="0046089F" w:rsidRPr="00E10F70">
        <w:rPr>
          <w:rFonts w:asciiTheme="majorBidi" w:hAnsiTheme="majorBidi" w:cstheme="majorBidi"/>
          <w:sz w:val="28"/>
          <w:szCs w:val="28"/>
          <w:lang w:val="vi-VN"/>
        </w:rPr>
        <w:t>điểm 2.2 mục IV</w:t>
      </w:r>
      <w:r w:rsidRPr="00E10F70">
        <w:rPr>
          <w:rFonts w:asciiTheme="majorBidi" w:hAnsiTheme="majorBidi" w:cstheme="majorBidi"/>
          <w:sz w:val="28"/>
          <w:szCs w:val="28"/>
          <w:lang w:val="vi-VN"/>
        </w:rPr>
        <w:t xml:space="preserve">, bao gồm: thu thuế, phí, thu khác đạt </w:t>
      </w:r>
      <w:r w:rsidR="00A1148A" w:rsidRPr="00E10F70">
        <w:rPr>
          <w:rFonts w:asciiTheme="majorBidi" w:hAnsiTheme="majorBidi" w:cstheme="majorBidi"/>
          <w:sz w:val="28"/>
          <w:szCs w:val="28"/>
          <w:lang w:val="vi-VN"/>
        </w:rPr>
        <w:t>25.1</w:t>
      </w:r>
      <w:r w:rsidR="000A69A1" w:rsidRPr="00E10F70">
        <w:rPr>
          <w:rFonts w:asciiTheme="majorBidi" w:hAnsiTheme="majorBidi" w:cstheme="majorBidi"/>
          <w:sz w:val="28"/>
          <w:szCs w:val="28"/>
          <w:lang w:val="vi-VN"/>
        </w:rPr>
        <w:t>9</w:t>
      </w:r>
      <w:r w:rsidR="008A108E" w:rsidRPr="00E10F70">
        <w:rPr>
          <w:rFonts w:asciiTheme="majorBidi" w:hAnsiTheme="majorBidi" w:cstheme="majorBidi"/>
          <w:sz w:val="28"/>
          <w:szCs w:val="28"/>
          <w:lang w:val="vi-VN"/>
        </w:rPr>
        <w:t>4</w:t>
      </w:r>
      <w:r w:rsidRPr="00E10F70">
        <w:rPr>
          <w:rFonts w:asciiTheme="majorBidi" w:hAnsiTheme="majorBidi" w:cstheme="majorBidi"/>
          <w:sz w:val="28"/>
          <w:szCs w:val="28"/>
          <w:lang w:val="vi-VN"/>
        </w:rPr>
        <w:t xml:space="preserve"> </w:t>
      </w:r>
      <w:r w:rsidR="00CA1E91"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w:t>
      </w:r>
      <w:r w:rsidR="0046089F" w:rsidRPr="00E10F70">
        <w:rPr>
          <w:rFonts w:asciiTheme="majorBidi" w:hAnsiTheme="majorBidi" w:cstheme="majorBidi"/>
          <w:sz w:val="28"/>
          <w:szCs w:val="28"/>
          <w:lang w:val="vi-VN"/>
        </w:rPr>
        <w:t xml:space="preserve">, tăng </w:t>
      </w:r>
      <w:r w:rsidR="00C86ACE" w:rsidRPr="00E10F70">
        <w:rPr>
          <w:rFonts w:asciiTheme="majorBidi" w:hAnsiTheme="majorBidi" w:cstheme="majorBidi"/>
          <w:sz w:val="28"/>
          <w:szCs w:val="28"/>
          <w:lang w:val="vi-VN"/>
        </w:rPr>
        <w:t>18.161</w:t>
      </w:r>
      <w:r w:rsidR="0046089F" w:rsidRPr="00E10F70">
        <w:rPr>
          <w:rFonts w:asciiTheme="majorBidi" w:hAnsiTheme="majorBidi" w:cstheme="majorBidi"/>
          <w:sz w:val="28"/>
          <w:szCs w:val="28"/>
          <w:lang w:val="vi-VN"/>
        </w:rPr>
        <w:t xml:space="preserve"> tỷ đồng so với dự toán đã xây dựng tại </w:t>
      </w:r>
      <w:r w:rsidR="00673411" w:rsidRPr="00E10F70">
        <w:rPr>
          <w:rFonts w:asciiTheme="majorBidi" w:hAnsiTheme="majorBidi" w:cstheme="majorBidi"/>
          <w:sz w:val="28"/>
          <w:szCs w:val="28"/>
          <w:lang w:val="vi-VN"/>
        </w:rPr>
        <w:t xml:space="preserve">tiết a </w:t>
      </w:r>
      <w:r w:rsidR="0046089F" w:rsidRPr="00E10F70">
        <w:rPr>
          <w:rFonts w:asciiTheme="majorBidi" w:hAnsiTheme="majorBidi" w:cstheme="majorBidi"/>
          <w:sz w:val="28"/>
          <w:szCs w:val="28"/>
          <w:lang w:val="vi-VN"/>
        </w:rPr>
        <w:t>điểm 2.2 mục IV</w:t>
      </w:r>
      <w:r w:rsidRPr="00E10F70">
        <w:rPr>
          <w:rFonts w:asciiTheme="majorBidi" w:hAnsiTheme="majorBidi" w:cstheme="majorBidi"/>
          <w:sz w:val="28"/>
          <w:szCs w:val="28"/>
          <w:lang w:val="vi-VN"/>
        </w:rPr>
        <w:t xml:space="preserve">; thu tiền sử dụng đất là 700 </w:t>
      </w:r>
      <w:r w:rsidR="00822750"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 và thu xổ số kiến thiết là 1.678 </w:t>
      </w:r>
      <w:r w:rsidR="004E7C54"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w:t>
      </w:r>
      <w:r w:rsidR="00B26062" w:rsidRPr="00E10F70">
        <w:rPr>
          <w:rFonts w:asciiTheme="majorBidi" w:hAnsiTheme="majorBidi" w:cstheme="majorBidi"/>
          <w:sz w:val="28"/>
          <w:szCs w:val="28"/>
          <w:lang w:val="vi-VN"/>
        </w:rPr>
        <w:t xml:space="preserve">, bằng dự toán đã xây dựng tại </w:t>
      </w:r>
      <w:r w:rsidR="00673411" w:rsidRPr="00E10F70">
        <w:rPr>
          <w:rFonts w:asciiTheme="majorBidi" w:hAnsiTheme="majorBidi" w:cstheme="majorBidi"/>
          <w:sz w:val="28"/>
          <w:szCs w:val="28"/>
          <w:lang w:val="vi-VN"/>
        </w:rPr>
        <w:t xml:space="preserve">tiết a </w:t>
      </w:r>
      <w:r w:rsidR="00B26062" w:rsidRPr="00E10F70">
        <w:rPr>
          <w:rFonts w:asciiTheme="majorBidi" w:hAnsiTheme="majorBidi" w:cstheme="majorBidi"/>
          <w:sz w:val="28"/>
          <w:szCs w:val="28"/>
          <w:lang w:val="vi-VN"/>
        </w:rPr>
        <w:t>điểm 2.2 mục IV</w:t>
      </w:r>
      <w:r w:rsidRPr="00E10F70">
        <w:rPr>
          <w:rFonts w:asciiTheme="majorBidi" w:hAnsiTheme="majorBidi" w:cstheme="majorBidi"/>
          <w:sz w:val="28"/>
          <w:szCs w:val="28"/>
          <w:lang w:val="vi-VN"/>
        </w:rPr>
        <w:t>.</w:t>
      </w:r>
    </w:p>
    <w:p w14:paraId="0ABDDA84" w14:textId="432EBA57" w:rsidR="00FC7186" w:rsidRPr="00E10F70" w:rsidRDefault="00FC7186" w:rsidP="00AE3812">
      <w:pPr>
        <w:spacing w:before="120" w:after="120" w:line="247" w:lineRule="auto"/>
        <w:ind w:firstLine="72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 Dự kiến thu nội địa năm 2029 đạt </w:t>
      </w:r>
      <w:r w:rsidR="000C4B27" w:rsidRPr="00E10F70">
        <w:rPr>
          <w:rFonts w:asciiTheme="majorBidi" w:hAnsiTheme="majorBidi" w:cstheme="majorBidi"/>
          <w:sz w:val="28"/>
          <w:szCs w:val="28"/>
          <w:lang w:val="vi-VN"/>
        </w:rPr>
        <w:t>31.5</w:t>
      </w:r>
      <w:r w:rsidR="003D62E7" w:rsidRPr="00E10F70">
        <w:rPr>
          <w:rFonts w:asciiTheme="majorBidi" w:hAnsiTheme="majorBidi" w:cstheme="majorBidi"/>
          <w:sz w:val="28"/>
          <w:szCs w:val="28"/>
          <w:lang w:val="vi-VN"/>
        </w:rPr>
        <w:t>43</w:t>
      </w:r>
      <w:r w:rsidRPr="00E10F70">
        <w:rPr>
          <w:rFonts w:asciiTheme="majorBidi" w:hAnsiTheme="majorBidi" w:cstheme="majorBidi"/>
          <w:sz w:val="28"/>
          <w:szCs w:val="28"/>
          <w:lang w:val="vi-VN"/>
        </w:rPr>
        <w:t xml:space="preserve"> </w:t>
      </w:r>
      <w:r w:rsidR="0019004B"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 tăng </w:t>
      </w:r>
      <w:r w:rsidR="000C4B27" w:rsidRPr="00E10F70">
        <w:rPr>
          <w:rFonts w:asciiTheme="majorBidi" w:hAnsiTheme="majorBidi" w:cstheme="majorBidi"/>
          <w:sz w:val="28"/>
          <w:szCs w:val="28"/>
          <w:lang w:val="vi-VN"/>
        </w:rPr>
        <w:t>14,</w:t>
      </w:r>
      <w:r w:rsidR="009128B8" w:rsidRPr="00E10F70">
        <w:rPr>
          <w:rFonts w:asciiTheme="majorBidi" w:hAnsiTheme="majorBidi" w:cstheme="majorBidi"/>
          <w:sz w:val="28"/>
          <w:szCs w:val="28"/>
          <w:lang w:val="vi-VN"/>
        </w:rPr>
        <w:t>40</w:t>
      </w:r>
      <w:r w:rsidRPr="00E10F70">
        <w:rPr>
          <w:rFonts w:asciiTheme="majorBidi" w:hAnsiTheme="majorBidi" w:cstheme="majorBidi"/>
          <w:sz w:val="28"/>
          <w:szCs w:val="28"/>
          <w:lang w:val="vi-VN"/>
        </w:rPr>
        <w:t>% so với năm 2028</w:t>
      </w:r>
      <w:r w:rsidR="0046089F" w:rsidRPr="00E10F70">
        <w:rPr>
          <w:rFonts w:asciiTheme="majorBidi" w:hAnsiTheme="majorBidi" w:cstheme="majorBidi"/>
          <w:sz w:val="28"/>
          <w:szCs w:val="28"/>
          <w:lang w:val="vi-VN"/>
        </w:rPr>
        <w:t xml:space="preserve">, tăng </w:t>
      </w:r>
      <w:r w:rsidR="004D4533" w:rsidRPr="00E10F70">
        <w:rPr>
          <w:rFonts w:asciiTheme="majorBidi" w:hAnsiTheme="majorBidi" w:cstheme="majorBidi"/>
          <w:sz w:val="28"/>
          <w:szCs w:val="28"/>
          <w:lang w:val="vi-VN"/>
        </w:rPr>
        <w:t>21.751</w:t>
      </w:r>
      <w:r w:rsidR="0046089F" w:rsidRPr="00E10F70">
        <w:rPr>
          <w:rFonts w:asciiTheme="majorBidi" w:hAnsiTheme="majorBidi" w:cstheme="majorBidi"/>
          <w:sz w:val="28"/>
          <w:szCs w:val="28"/>
          <w:lang w:val="vi-VN"/>
        </w:rPr>
        <w:t xml:space="preserve"> tỷ đồng so với dự toán đã xây dựng tại </w:t>
      </w:r>
      <w:r w:rsidR="00673411" w:rsidRPr="00E10F70">
        <w:rPr>
          <w:rFonts w:asciiTheme="majorBidi" w:hAnsiTheme="majorBidi" w:cstheme="majorBidi"/>
          <w:sz w:val="28"/>
          <w:szCs w:val="28"/>
          <w:lang w:val="vi-VN"/>
        </w:rPr>
        <w:t xml:space="preserve">tiết a </w:t>
      </w:r>
      <w:r w:rsidR="0046089F" w:rsidRPr="00E10F70">
        <w:rPr>
          <w:rFonts w:asciiTheme="majorBidi" w:hAnsiTheme="majorBidi" w:cstheme="majorBidi"/>
          <w:sz w:val="28"/>
          <w:szCs w:val="28"/>
          <w:lang w:val="vi-VN"/>
        </w:rPr>
        <w:t>điểm 2.2 mục IV</w:t>
      </w:r>
      <w:r w:rsidRPr="00E10F70">
        <w:rPr>
          <w:rFonts w:asciiTheme="majorBidi" w:hAnsiTheme="majorBidi" w:cstheme="majorBidi"/>
          <w:sz w:val="28"/>
          <w:szCs w:val="28"/>
          <w:lang w:val="vi-VN"/>
        </w:rPr>
        <w:t xml:space="preserve">, bao gồm: thu thuế, phí, thu khác đạt </w:t>
      </w:r>
      <w:r w:rsidR="000C4B27" w:rsidRPr="00E10F70">
        <w:rPr>
          <w:rFonts w:asciiTheme="majorBidi" w:hAnsiTheme="majorBidi" w:cstheme="majorBidi"/>
          <w:sz w:val="28"/>
          <w:szCs w:val="28"/>
          <w:lang w:val="vi-VN"/>
        </w:rPr>
        <w:t>29.</w:t>
      </w:r>
      <w:r w:rsidR="00CD6B1E" w:rsidRPr="00E10F70">
        <w:rPr>
          <w:rFonts w:asciiTheme="majorBidi" w:hAnsiTheme="majorBidi" w:cstheme="majorBidi"/>
          <w:sz w:val="28"/>
          <w:szCs w:val="28"/>
          <w:lang w:val="vi-VN"/>
        </w:rPr>
        <w:t>1</w:t>
      </w:r>
      <w:r w:rsidR="000A7ED5" w:rsidRPr="00E10F70">
        <w:rPr>
          <w:rFonts w:asciiTheme="majorBidi" w:hAnsiTheme="majorBidi" w:cstheme="majorBidi"/>
          <w:sz w:val="28"/>
          <w:szCs w:val="28"/>
          <w:lang w:val="vi-VN"/>
        </w:rPr>
        <w:t>32</w:t>
      </w:r>
      <w:r w:rsidRPr="00E10F70">
        <w:rPr>
          <w:rFonts w:asciiTheme="majorBidi" w:hAnsiTheme="majorBidi" w:cstheme="majorBidi"/>
          <w:sz w:val="28"/>
          <w:szCs w:val="28"/>
          <w:lang w:val="vi-VN"/>
        </w:rPr>
        <w:t xml:space="preserve"> </w:t>
      </w:r>
      <w:r w:rsidR="00CD6B1E"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w:t>
      </w:r>
      <w:r w:rsidR="0046089F" w:rsidRPr="00E10F70">
        <w:rPr>
          <w:rFonts w:asciiTheme="majorBidi" w:hAnsiTheme="majorBidi" w:cstheme="majorBidi"/>
          <w:sz w:val="28"/>
          <w:szCs w:val="28"/>
          <w:lang w:val="vi-VN"/>
        </w:rPr>
        <w:t xml:space="preserve">, tăng </w:t>
      </w:r>
      <w:r w:rsidR="00C8510C" w:rsidRPr="00E10F70">
        <w:rPr>
          <w:rFonts w:asciiTheme="majorBidi" w:hAnsiTheme="majorBidi" w:cstheme="majorBidi"/>
          <w:sz w:val="28"/>
          <w:szCs w:val="28"/>
          <w:lang w:val="vi-VN"/>
        </w:rPr>
        <w:t>21.751</w:t>
      </w:r>
      <w:r w:rsidR="0046089F" w:rsidRPr="00E10F70">
        <w:rPr>
          <w:rFonts w:asciiTheme="majorBidi" w:hAnsiTheme="majorBidi" w:cstheme="majorBidi"/>
          <w:sz w:val="28"/>
          <w:szCs w:val="28"/>
          <w:lang w:val="vi-VN"/>
        </w:rPr>
        <w:t xml:space="preserve"> tỷ đồng so với dự toán đã xây dựng tại </w:t>
      </w:r>
      <w:r w:rsidR="00673411" w:rsidRPr="00E10F70">
        <w:rPr>
          <w:rFonts w:asciiTheme="majorBidi" w:hAnsiTheme="majorBidi" w:cstheme="majorBidi"/>
          <w:sz w:val="28"/>
          <w:szCs w:val="28"/>
          <w:lang w:val="vi-VN"/>
        </w:rPr>
        <w:t xml:space="preserve">tiết a </w:t>
      </w:r>
      <w:r w:rsidR="0046089F" w:rsidRPr="00E10F70">
        <w:rPr>
          <w:rFonts w:asciiTheme="majorBidi" w:hAnsiTheme="majorBidi" w:cstheme="majorBidi"/>
          <w:sz w:val="28"/>
          <w:szCs w:val="28"/>
          <w:lang w:val="vi-VN"/>
        </w:rPr>
        <w:t>điểm 2.2 mục IV</w:t>
      </w:r>
      <w:r w:rsidRPr="00E10F70">
        <w:rPr>
          <w:rFonts w:asciiTheme="majorBidi" w:hAnsiTheme="majorBidi" w:cstheme="majorBidi"/>
          <w:sz w:val="28"/>
          <w:szCs w:val="28"/>
          <w:lang w:val="vi-VN"/>
        </w:rPr>
        <w:t xml:space="preserve">; thu tiền sử dụng đất là 700 </w:t>
      </w:r>
      <w:r w:rsidR="00CF42BE"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 và thu xổ số kiến thiết là 1.711 </w:t>
      </w:r>
      <w:r w:rsidR="00025F4C"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w:t>
      </w:r>
      <w:r w:rsidR="00B26062" w:rsidRPr="00E10F70">
        <w:rPr>
          <w:rFonts w:asciiTheme="majorBidi" w:hAnsiTheme="majorBidi" w:cstheme="majorBidi"/>
          <w:sz w:val="28"/>
          <w:szCs w:val="28"/>
          <w:lang w:val="vi-VN"/>
        </w:rPr>
        <w:t xml:space="preserve">, bằng dự toán đã xây dựng tại </w:t>
      </w:r>
      <w:r w:rsidR="00673411" w:rsidRPr="00E10F70">
        <w:rPr>
          <w:rFonts w:asciiTheme="majorBidi" w:hAnsiTheme="majorBidi" w:cstheme="majorBidi"/>
          <w:sz w:val="28"/>
          <w:szCs w:val="28"/>
          <w:lang w:val="vi-VN"/>
        </w:rPr>
        <w:t xml:space="preserve">tiết a </w:t>
      </w:r>
      <w:r w:rsidR="00B26062" w:rsidRPr="00E10F70">
        <w:rPr>
          <w:rFonts w:asciiTheme="majorBidi" w:hAnsiTheme="majorBidi" w:cstheme="majorBidi"/>
          <w:sz w:val="28"/>
          <w:szCs w:val="28"/>
          <w:lang w:val="vi-VN"/>
        </w:rPr>
        <w:t>điểm 2.2 mục IV</w:t>
      </w:r>
      <w:r w:rsidRPr="00E10F70">
        <w:rPr>
          <w:rFonts w:asciiTheme="majorBidi" w:hAnsiTheme="majorBidi" w:cstheme="majorBidi"/>
          <w:sz w:val="28"/>
          <w:szCs w:val="28"/>
          <w:lang w:val="vi-VN"/>
        </w:rPr>
        <w:t>.</w:t>
      </w:r>
    </w:p>
    <w:p w14:paraId="51B6F54A" w14:textId="5BECF8FB" w:rsidR="0049022D" w:rsidRPr="00E10F70" w:rsidRDefault="00FC7186" w:rsidP="00AE3812">
      <w:pPr>
        <w:spacing w:before="120" w:after="120" w:line="247" w:lineRule="auto"/>
        <w:ind w:firstLine="720"/>
        <w:jc w:val="both"/>
        <w:rPr>
          <w:rFonts w:asciiTheme="majorBidi" w:hAnsiTheme="majorBidi" w:cstheme="majorBidi"/>
          <w:sz w:val="28"/>
          <w:szCs w:val="28"/>
          <w:lang w:val="vi-VN"/>
        </w:rPr>
      </w:pPr>
      <w:r w:rsidRPr="00E10F70">
        <w:rPr>
          <w:rFonts w:asciiTheme="majorBidi" w:hAnsiTheme="majorBidi" w:cstheme="majorBidi"/>
          <w:sz w:val="28"/>
          <w:szCs w:val="28"/>
          <w:lang w:val="vi-VN"/>
        </w:rPr>
        <w:lastRenderedPageBreak/>
        <w:t xml:space="preserve">- Dự kiến thu nội địa năm 2030 đạt </w:t>
      </w:r>
      <w:r w:rsidR="000C4B27" w:rsidRPr="00E10F70">
        <w:rPr>
          <w:rFonts w:asciiTheme="majorBidi" w:hAnsiTheme="majorBidi" w:cstheme="majorBidi"/>
          <w:sz w:val="28"/>
          <w:szCs w:val="28"/>
          <w:lang w:val="vi-VN"/>
        </w:rPr>
        <w:t>36.</w:t>
      </w:r>
      <w:r w:rsidR="00483D42" w:rsidRPr="00E10F70">
        <w:rPr>
          <w:rFonts w:asciiTheme="majorBidi" w:hAnsiTheme="majorBidi" w:cstheme="majorBidi"/>
          <w:sz w:val="28"/>
          <w:szCs w:val="28"/>
          <w:lang w:val="vi-VN"/>
        </w:rPr>
        <w:t>0</w:t>
      </w:r>
      <w:r w:rsidR="00EC2660" w:rsidRPr="00E10F70">
        <w:rPr>
          <w:rFonts w:asciiTheme="majorBidi" w:hAnsiTheme="majorBidi" w:cstheme="majorBidi"/>
          <w:sz w:val="28"/>
          <w:szCs w:val="28"/>
          <w:lang w:val="vi-VN"/>
        </w:rPr>
        <w:t>72</w:t>
      </w:r>
      <w:r w:rsidRPr="00E10F70">
        <w:rPr>
          <w:rFonts w:asciiTheme="majorBidi" w:hAnsiTheme="majorBidi" w:cstheme="majorBidi"/>
          <w:sz w:val="28"/>
          <w:szCs w:val="28"/>
          <w:lang w:val="vi-VN"/>
        </w:rPr>
        <w:t xml:space="preserve"> </w:t>
      </w:r>
      <w:r w:rsidR="0093087F"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 tăng </w:t>
      </w:r>
      <w:r w:rsidR="00FC6BE2" w:rsidRPr="00E10F70">
        <w:rPr>
          <w:rFonts w:asciiTheme="majorBidi" w:hAnsiTheme="majorBidi" w:cstheme="majorBidi"/>
          <w:sz w:val="28"/>
          <w:szCs w:val="28"/>
          <w:lang w:val="vi-VN"/>
        </w:rPr>
        <w:t>14,3</w:t>
      </w:r>
      <w:r w:rsidR="006C3B76" w:rsidRPr="00E10F70">
        <w:rPr>
          <w:rFonts w:asciiTheme="majorBidi" w:hAnsiTheme="majorBidi" w:cstheme="majorBidi"/>
          <w:sz w:val="28"/>
          <w:szCs w:val="28"/>
          <w:lang w:val="vi-VN"/>
        </w:rPr>
        <w:t>6</w:t>
      </w:r>
      <w:r w:rsidRPr="00E10F70">
        <w:rPr>
          <w:rFonts w:asciiTheme="majorBidi" w:hAnsiTheme="majorBidi" w:cstheme="majorBidi"/>
          <w:sz w:val="28"/>
          <w:szCs w:val="28"/>
          <w:lang w:val="vi-VN"/>
        </w:rPr>
        <w:t>% so với năm 2029</w:t>
      </w:r>
      <w:r w:rsidR="0046089F" w:rsidRPr="00E10F70">
        <w:rPr>
          <w:rFonts w:asciiTheme="majorBidi" w:hAnsiTheme="majorBidi" w:cstheme="majorBidi"/>
          <w:sz w:val="28"/>
          <w:szCs w:val="28"/>
          <w:lang w:val="vi-VN"/>
        </w:rPr>
        <w:t xml:space="preserve">, tăng </w:t>
      </w:r>
      <w:r w:rsidR="00AD6949" w:rsidRPr="00E10F70">
        <w:rPr>
          <w:rFonts w:asciiTheme="majorBidi" w:hAnsiTheme="majorBidi" w:cstheme="majorBidi"/>
          <w:sz w:val="28"/>
          <w:szCs w:val="28"/>
          <w:lang w:val="vi-VN"/>
        </w:rPr>
        <w:t>25.868</w:t>
      </w:r>
      <w:r w:rsidR="0046089F" w:rsidRPr="00E10F70">
        <w:rPr>
          <w:rFonts w:asciiTheme="majorBidi" w:hAnsiTheme="majorBidi" w:cstheme="majorBidi"/>
          <w:sz w:val="28"/>
          <w:szCs w:val="28"/>
          <w:lang w:val="vi-VN"/>
        </w:rPr>
        <w:t xml:space="preserve"> tỷ đồng so với dự toán đã xây dựng tại </w:t>
      </w:r>
      <w:r w:rsidR="00673411" w:rsidRPr="00E10F70">
        <w:rPr>
          <w:rFonts w:asciiTheme="majorBidi" w:hAnsiTheme="majorBidi" w:cstheme="majorBidi"/>
          <w:sz w:val="28"/>
          <w:szCs w:val="28"/>
          <w:lang w:val="vi-VN"/>
        </w:rPr>
        <w:t xml:space="preserve">tiết a </w:t>
      </w:r>
      <w:r w:rsidR="0046089F" w:rsidRPr="00E10F70">
        <w:rPr>
          <w:rFonts w:asciiTheme="majorBidi" w:hAnsiTheme="majorBidi" w:cstheme="majorBidi"/>
          <w:sz w:val="28"/>
          <w:szCs w:val="28"/>
          <w:lang w:val="vi-VN"/>
        </w:rPr>
        <w:t>điểm 2.2 mục IV</w:t>
      </w:r>
      <w:r w:rsidRPr="00E10F70">
        <w:rPr>
          <w:rFonts w:asciiTheme="majorBidi" w:hAnsiTheme="majorBidi" w:cstheme="majorBidi"/>
          <w:sz w:val="28"/>
          <w:szCs w:val="28"/>
          <w:lang w:val="vi-VN"/>
        </w:rPr>
        <w:t xml:space="preserve">, bao gồm: thu thuế, phí, thu khác đạt </w:t>
      </w:r>
      <w:r w:rsidR="006A404D" w:rsidRPr="00E10F70">
        <w:rPr>
          <w:rFonts w:asciiTheme="majorBidi" w:hAnsiTheme="majorBidi" w:cstheme="majorBidi"/>
          <w:sz w:val="28"/>
          <w:szCs w:val="28"/>
          <w:lang w:val="vi-VN"/>
        </w:rPr>
        <w:t>33.</w:t>
      </w:r>
      <w:r w:rsidR="00D43B60" w:rsidRPr="00E10F70">
        <w:rPr>
          <w:rFonts w:asciiTheme="majorBidi" w:hAnsiTheme="majorBidi" w:cstheme="majorBidi"/>
          <w:sz w:val="28"/>
          <w:szCs w:val="28"/>
          <w:lang w:val="vi-VN"/>
        </w:rPr>
        <w:t>6</w:t>
      </w:r>
      <w:r w:rsidR="00303788" w:rsidRPr="00E10F70">
        <w:rPr>
          <w:rFonts w:asciiTheme="majorBidi" w:hAnsiTheme="majorBidi" w:cstheme="majorBidi"/>
          <w:sz w:val="28"/>
          <w:szCs w:val="28"/>
          <w:lang w:val="vi-VN"/>
        </w:rPr>
        <w:t>27</w:t>
      </w:r>
      <w:r w:rsidRPr="00E10F70">
        <w:rPr>
          <w:rFonts w:asciiTheme="majorBidi" w:hAnsiTheme="majorBidi" w:cstheme="majorBidi"/>
          <w:sz w:val="28"/>
          <w:szCs w:val="28"/>
          <w:lang w:val="vi-VN"/>
        </w:rPr>
        <w:t xml:space="preserve"> </w:t>
      </w:r>
      <w:r w:rsidR="00D43B60"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w:t>
      </w:r>
      <w:r w:rsidR="0046089F" w:rsidRPr="00E10F70">
        <w:rPr>
          <w:rFonts w:asciiTheme="majorBidi" w:hAnsiTheme="majorBidi" w:cstheme="majorBidi"/>
          <w:sz w:val="28"/>
          <w:szCs w:val="28"/>
          <w:lang w:val="vi-VN"/>
        </w:rPr>
        <w:t xml:space="preserve">, tăng </w:t>
      </w:r>
      <w:r w:rsidR="00AD6949" w:rsidRPr="00E10F70">
        <w:rPr>
          <w:rFonts w:asciiTheme="majorBidi" w:hAnsiTheme="majorBidi" w:cstheme="majorBidi"/>
          <w:sz w:val="28"/>
          <w:szCs w:val="28"/>
          <w:lang w:val="vi-VN"/>
        </w:rPr>
        <w:t>25.868</w:t>
      </w:r>
      <w:r w:rsidR="0046089F" w:rsidRPr="00E10F70">
        <w:rPr>
          <w:rFonts w:asciiTheme="majorBidi" w:hAnsiTheme="majorBidi" w:cstheme="majorBidi"/>
          <w:sz w:val="28"/>
          <w:szCs w:val="28"/>
          <w:lang w:val="vi-VN"/>
        </w:rPr>
        <w:t xml:space="preserve"> tỷ đồng so với dự toán đã xây dựng tại </w:t>
      </w:r>
      <w:r w:rsidR="00673411" w:rsidRPr="00E10F70">
        <w:rPr>
          <w:rFonts w:asciiTheme="majorBidi" w:hAnsiTheme="majorBidi" w:cstheme="majorBidi"/>
          <w:sz w:val="28"/>
          <w:szCs w:val="28"/>
          <w:lang w:val="vi-VN"/>
        </w:rPr>
        <w:t xml:space="preserve">tiết a </w:t>
      </w:r>
      <w:r w:rsidR="0046089F" w:rsidRPr="00E10F70">
        <w:rPr>
          <w:rFonts w:asciiTheme="majorBidi" w:hAnsiTheme="majorBidi" w:cstheme="majorBidi"/>
          <w:sz w:val="28"/>
          <w:szCs w:val="28"/>
          <w:lang w:val="vi-VN"/>
        </w:rPr>
        <w:t>điểm 2.2 mục IV</w:t>
      </w:r>
      <w:r w:rsidRPr="00E10F70">
        <w:rPr>
          <w:rFonts w:asciiTheme="majorBidi" w:hAnsiTheme="majorBidi" w:cstheme="majorBidi"/>
          <w:sz w:val="28"/>
          <w:szCs w:val="28"/>
          <w:lang w:val="vi-VN"/>
        </w:rPr>
        <w:t xml:space="preserve">; thu tiền sử dụng đất là 700 </w:t>
      </w:r>
      <w:r w:rsidR="00206D3B"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 và thu xổ số kiến thiết là 1.745 </w:t>
      </w:r>
      <w:r w:rsidR="00723D0B" w:rsidRPr="00E10F70">
        <w:rPr>
          <w:rFonts w:asciiTheme="majorBidi" w:hAnsiTheme="majorBidi" w:cstheme="majorBidi"/>
          <w:sz w:val="28"/>
          <w:szCs w:val="28"/>
          <w:lang w:val="vi-VN"/>
        </w:rPr>
        <w:t>tỷ</w:t>
      </w:r>
      <w:r w:rsidRPr="00E10F70">
        <w:rPr>
          <w:rFonts w:asciiTheme="majorBidi" w:hAnsiTheme="majorBidi" w:cstheme="majorBidi"/>
          <w:sz w:val="28"/>
          <w:szCs w:val="28"/>
          <w:lang w:val="vi-VN"/>
        </w:rPr>
        <w:t xml:space="preserve"> đồng</w:t>
      </w:r>
      <w:r w:rsidR="00B26062" w:rsidRPr="00E10F70">
        <w:rPr>
          <w:rFonts w:asciiTheme="majorBidi" w:hAnsiTheme="majorBidi" w:cstheme="majorBidi"/>
          <w:sz w:val="28"/>
          <w:szCs w:val="28"/>
          <w:lang w:val="vi-VN"/>
        </w:rPr>
        <w:t xml:space="preserve">, bằng dự toán đã xây dựng tại </w:t>
      </w:r>
      <w:r w:rsidR="00673411" w:rsidRPr="00E10F70">
        <w:rPr>
          <w:rFonts w:asciiTheme="majorBidi" w:hAnsiTheme="majorBidi" w:cstheme="majorBidi"/>
          <w:sz w:val="28"/>
          <w:szCs w:val="28"/>
          <w:lang w:val="vi-VN"/>
        </w:rPr>
        <w:t xml:space="preserve">tiết a </w:t>
      </w:r>
      <w:r w:rsidR="00B26062" w:rsidRPr="00E10F70">
        <w:rPr>
          <w:rFonts w:asciiTheme="majorBidi" w:hAnsiTheme="majorBidi" w:cstheme="majorBidi"/>
          <w:sz w:val="28"/>
          <w:szCs w:val="28"/>
          <w:lang w:val="vi-VN"/>
        </w:rPr>
        <w:t>điểm 2.2 mục IV</w:t>
      </w:r>
      <w:r w:rsidRPr="00E10F70">
        <w:rPr>
          <w:rFonts w:asciiTheme="majorBidi" w:hAnsiTheme="majorBidi" w:cstheme="majorBidi"/>
          <w:sz w:val="28"/>
          <w:szCs w:val="28"/>
          <w:lang w:val="vi-VN"/>
        </w:rPr>
        <w:t>.</w:t>
      </w:r>
    </w:p>
    <w:p w14:paraId="4400A0DC" w14:textId="395937D7" w:rsidR="00E56090" w:rsidRPr="00E10F70" w:rsidRDefault="00E56090" w:rsidP="00AE3812">
      <w:pPr>
        <w:pStyle w:val="ListParagraph"/>
        <w:spacing w:before="120" w:after="120" w:line="247" w:lineRule="auto"/>
        <w:ind w:left="0" w:firstLine="720"/>
        <w:contextualSpacing w:val="0"/>
        <w:jc w:val="both"/>
        <w:rPr>
          <w:rFonts w:asciiTheme="majorBidi" w:hAnsiTheme="majorBidi" w:cstheme="majorBidi"/>
          <w:b/>
          <w:bCs/>
          <w:i/>
          <w:iCs/>
          <w:sz w:val="28"/>
          <w:szCs w:val="28"/>
          <w:lang w:val="vi-VN"/>
        </w:rPr>
      </w:pPr>
      <w:r w:rsidRPr="00E10F70">
        <w:rPr>
          <w:rFonts w:asciiTheme="majorBidi" w:hAnsiTheme="majorBidi" w:cstheme="majorBidi"/>
          <w:b/>
          <w:bCs/>
          <w:i/>
          <w:iCs/>
          <w:sz w:val="28"/>
          <w:szCs w:val="28"/>
          <w:lang w:val="vi-VN"/>
        </w:rPr>
        <w:t xml:space="preserve">Những thuận lợi, khó khăn khi thực hiện Đề án theo Phương án </w:t>
      </w:r>
      <w:r w:rsidR="005A3AE7" w:rsidRPr="00E10F70">
        <w:rPr>
          <w:rFonts w:asciiTheme="majorBidi" w:hAnsiTheme="majorBidi" w:cstheme="majorBidi"/>
          <w:b/>
          <w:bCs/>
          <w:i/>
          <w:iCs/>
          <w:sz w:val="28"/>
          <w:szCs w:val="28"/>
          <w:lang w:val="vi-VN"/>
        </w:rPr>
        <w:t>2</w:t>
      </w:r>
      <w:r w:rsidRPr="00E10F70">
        <w:rPr>
          <w:rFonts w:asciiTheme="majorBidi" w:hAnsiTheme="majorBidi" w:cstheme="majorBidi"/>
          <w:b/>
          <w:bCs/>
          <w:i/>
          <w:iCs/>
          <w:sz w:val="28"/>
          <w:szCs w:val="28"/>
          <w:lang w:val="vi-VN"/>
        </w:rPr>
        <w:t>:</w:t>
      </w:r>
    </w:p>
    <w:p w14:paraId="3E799F5E" w14:textId="77777777" w:rsidR="00BF23A3" w:rsidRPr="00E10F70" w:rsidRDefault="00BF23A3" w:rsidP="00AE3812">
      <w:pPr>
        <w:pStyle w:val="ListParagraph"/>
        <w:numPr>
          <w:ilvl w:val="0"/>
          <w:numId w:val="13"/>
        </w:numPr>
        <w:spacing w:before="120" w:after="120" w:line="247" w:lineRule="auto"/>
        <w:ind w:left="0" w:firstLine="709"/>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Thuận lợi:</w:t>
      </w:r>
    </w:p>
    <w:p w14:paraId="5AE3B6E2" w14:textId="2A7AE455" w:rsidR="00BF23A3" w:rsidRPr="00E10F70" w:rsidRDefault="00BF23A3" w:rsidP="00AE3812">
      <w:pPr>
        <w:pStyle w:val="ListParagraph"/>
        <w:numPr>
          <w:ilvl w:val="0"/>
          <w:numId w:val="23"/>
        </w:numPr>
        <w:spacing w:before="120" w:after="120" w:line="247" w:lineRule="auto"/>
        <w:ind w:left="0" w:firstLine="709"/>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Khi Bình Thuận tự cân đối ngân sách, số chi NSĐP sẽ được Trung ương </w:t>
      </w:r>
      <w:r w:rsidR="00E0634F" w:rsidRPr="00E10F70">
        <w:rPr>
          <w:rFonts w:asciiTheme="majorBidi" w:hAnsiTheme="majorBidi" w:cstheme="majorBidi"/>
          <w:sz w:val="28"/>
          <w:szCs w:val="28"/>
          <w:lang w:val="vi-VN"/>
        </w:rPr>
        <w:t>phân bổ thêm 40% số chi tính theo định mức dân số theo quy định tại khoản 4 Điều 21 Quyết định số 30/2021/QĐ-TTg ngày 10/10/2021 của Thủ tướng Chính phủ</w:t>
      </w:r>
      <w:r w:rsidRPr="00E10F70">
        <w:rPr>
          <w:rFonts w:asciiTheme="majorBidi" w:hAnsiTheme="majorBidi" w:cstheme="majorBidi"/>
          <w:sz w:val="28"/>
          <w:szCs w:val="28"/>
          <w:lang w:val="vi-VN"/>
        </w:rPr>
        <w:t>.</w:t>
      </w:r>
    </w:p>
    <w:p w14:paraId="797B2C05" w14:textId="2C063C61" w:rsidR="00024DFC" w:rsidRPr="00E10F70" w:rsidRDefault="00024DFC" w:rsidP="00AE3812">
      <w:pPr>
        <w:pStyle w:val="ListParagraph"/>
        <w:numPr>
          <w:ilvl w:val="0"/>
          <w:numId w:val="23"/>
        </w:numPr>
        <w:spacing w:before="120" w:after="120" w:line="247" w:lineRule="auto"/>
        <w:ind w:left="0" w:firstLine="709"/>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Cơ cấu chi NSĐP chuyển biến tích cực theo hướng tăng tỷ trọng chi đầu tư phát triển, giảm dần tỷ trọng chi thường xuyên so với tổng chi cân đối NSĐP, cụ thể: năm 2024, tỷ trọng chi đầu tư phát triển/tổng chi cân đối NSĐP là </w:t>
      </w:r>
      <w:r w:rsidR="00E01072" w:rsidRPr="00E10F70">
        <w:rPr>
          <w:rFonts w:asciiTheme="majorBidi" w:hAnsiTheme="majorBidi" w:cstheme="majorBidi"/>
          <w:sz w:val="28"/>
          <w:szCs w:val="28"/>
          <w:lang w:val="vi-VN"/>
        </w:rPr>
        <w:t>29,64%</w:t>
      </w:r>
      <w:r w:rsidRPr="00E10F70">
        <w:rPr>
          <w:rFonts w:asciiTheme="majorBidi" w:hAnsiTheme="majorBidi" w:cstheme="majorBidi"/>
          <w:sz w:val="28"/>
          <w:szCs w:val="28"/>
          <w:lang w:val="vi-VN"/>
        </w:rPr>
        <w:t xml:space="preserve">, tỷ trọng chi thường xuyên/tổng chi cân đối NSĐP là </w:t>
      </w:r>
      <w:r w:rsidR="00E01072" w:rsidRPr="00E10F70">
        <w:rPr>
          <w:rFonts w:asciiTheme="majorBidi" w:hAnsiTheme="majorBidi" w:cstheme="majorBidi"/>
          <w:sz w:val="28"/>
          <w:szCs w:val="28"/>
          <w:lang w:val="vi-VN"/>
        </w:rPr>
        <w:t>66,52%</w:t>
      </w:r>
      <w:r w:rsidRPr="00E10F70">
        <w:rPr>
          <w:rFonts w:asciiTheme="majorBidi" w:hAnsiTheme="majorBidi" w:cstheme="majorBidi"/>
          <w:sz w:val="28"/>
          <w:szCs w:val="28"/>
          <w:lang w:val="vi-VN"/>
        </w:rPr>
        <w:t xml:space="preserve"> và đến năm 2030, tỷ trọng chi đầu tư phát triển/tổng chi cân đối NSĐP là </w:t>
      </w:r>
      <w:r w:rsidR="00A56A02" w:rsidRPr="00E10F70">
        <w:rPr>
          <w:rFonts w:asciiTheme="majorBidi" w:hAnsiTheme="majorBidi" w:cstheme="majorBidi"/>
          <w:sz w:val="28"/>
          <w:szCs w:val="28"/>
          <w:lang w:val="vi-VN"/>
        </w:rPr>
        <w:t>31,5</w:t>
      </w:r>
      <w:r w:rsidR="00573F87" w:rsidRPr="00E10F70">
        <w:rPr>
          <w:rFonts w:asciiTheme="majorBidi" w:hAnsiTheme="majorBidi" w:cstheme="majorBidi"/>
          <w:sz w:val="28"/>
          <w:szCs w:val="28"/>
          <w:lang w:val="vi-VN"/>
        </w:rPr>
        <w:t>5</w:t>
      </w:r>
      <w:r w:rsidR="00A56A02" w:rsidRPr="00E10F70">
        <w:rPr>
          <w:rFonts w:asciiTheme="majorBidi" w:hAnsiTheme="majorBidi" w:cstheme="majorBidi"/>
          <w:sz w:val="28"/>
          <w:szCs w:val="28"/>
          <w:lang w:val="vi-VN"/>
        </w:rPr>
        <w:t>%</w:t>
      </w:r>
      <w:r w:rsidRPr="00E10F70">
        <w:rPr>
          <w:rFonts w:asciiTheme="majorBidi" w:hAnsiTheme="majorBidi" w:cstheme="majorBidi"/>
          <w:sz w:val="28"/>
          <w:szCs w:val="28"/>
          <w:lang w:val="vi-VN"/>
        </w:rPr>
        <w:t xml:space="preserve">, tỷ trọng chi thường xuyên/tổng chi cân đối NSĐP là </w:t>
      </w:r>
      <w:r w:rsidR="00A56A02" w:rsidRPr="00E10F70">
        <w:rPr>
          <w:rFonts w:asciiTheme="majorBidi" w:hAnsiTheme="majorBidi" w:cstheme="majorBidi"/>
          <w:sz w:val="28"/>
          <w:szCs w:val="28"/>
          <w:lang w:val="vi-VN"/>
        </w:rPr>
        <w:t>64,5</w:t>
      </w:r>
      <w:r w:rsidR="00F1606F" w:rsidRPr="00E10F70">
        <w:rPr>
          <w:rFonts w:asciiTheme="majorBidi" w:hAnsiTheme="majorBidi" w:cstheme="majorBidi"/>
          <w:sz w:val="28"/>
          <w:szCs w:val="28"/>
          <w:lang w:val="vi-VN"/>
        </w:rPr>
        <w:t>1</w:t>
      </w:r>
      <w:r w:rsidR="00A56A02" w:rsidRPr="00E10F70">
        <w:rPr>
          <w:rFonts w:asciiTheme="majorBidi" w:hAnsiTheme="majorBidi" w:cstheme="majorBidi"/>
          <w:sz w:val="28"/>
          <w:szCs w:val="28"/>
          <w:lang w:val="vi-VN"/>
        </w:rPr>
        <w:t>%</w:t>
      </w:r>
      <w:r w:rsidRPr="00E10F70">
        <w:rPr>
          <w:rFonts w:asciiTheme="majorBidi" w:hAnsiTheme="majorBidi" w:cstheme="majorBidi"/>
          <w:sz w:val="28"/>
          <w:szCs w:val="28"/>
          <w:lang w:val="vi-VN"/>
        </w:rPr>
        <w:t>.</w:t>
      </w:r>
    </w:p>
    <w:p w14:paraId="39F29832" w14:textId="4332A0E6" w:rsidR="00033221" w:rsidRPr="00E10F70" w:rsidRDefault="00033221" w:rsidP="00024DFC">
      <w:pPr>
        <w:pStyle w:val="ListParagraph"/>
        <w:numPr>
          <w:ilvl w:val="0"/>
          <w:numId w:val="23"/>
        </w:numPr>
        <w:spacing w:before="120" w:after="120" w:line="264" w:lineRule="auto"/>
        <w:ind w:left="0" w:firstLine="709"/>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Tỷ trọng chi đầu tư phát triển so với tổng chi NSĐP tiếp tục duy trì tỷ lệ 35,00%</w:t>
      </w:r>
      <w:r w:rsidR="00423D03" w:rsidRPr="00E10F70">
        <w:rPr>
          <w:rFonts w:asciiTheme="majorBidi" w:hAnsiTheme="majorBidi" w:cstheme="majorBidi"/>
          <w:sz w:val="28"/>
          <w:szCs w:val="28"/>
          <w:lang w:val="vi-VN"/>
        </w:rPr>
        <w:t>, chi đầu tư phát triển thật sự là động lực thúc đẩy phát triển kinh tế - xã hội của tỉnh.</w:t>
      </w:r>
    </w:p>
    <w:p w14:paraId="6CEBDEDB" w14:textId="2F5BA823" w:rsidR="00BF23A3" w:rsidRPr="00E10F70" w:rsidRDefault="00B93D1E" w:rsidP="00CE3F8D">
      <w:pPr>
        <w:pStyle w:val="ListParagraph"/>
        <w:numPr>
          <w:ilvl w:val="0"/>
          <w:numId w:val="23"/>
        </w:numPr>
        <w:spacing w:before="120" w:after="120" w:line="264" w:lineRule="auto"/>
        <w:ind w:left="0" w:firstLine="709"/>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Địa phương </w:t>
      </w:r>
      <w:r w:rsidR="00CF09EE" w:rsidRPr="00E10F70">
        <w:rPr>
          <w:rFonts w:asciiTheme="majorBidi" w:hAnsiTheme="majorBidi" w:cstheme="majorBidi"/>
          <w:sz w:val="28"/>
          <w:szCs w:val="28"/>
          <w:lang w:val="vi-VN"/>
        </w:rPr>
        <w:t xml:space="preserve">được </w:t>
      </w:r>
      <w:r w:rsidRPr="00E10F70">
        <w:rPr>
          <w:rFonts w:asciiTheme="majorBidi" w:hAnsiTheme="majorBidi" w:cstheme="majorBidi"/>
          <w:sz w:val="28"/>
          <w:szCs w:val="28"/>
          <w:lang w:val="vi-VN"/>
        </w:rPr>
        <w:t>c</w:t>
      </w:r>
      <w:r w:rsidR="00BF23A3" w:rsidRPr="00E10F70">
        <w:rPr>
          <w:rFonts w:asciiTheme="majorBidi" w:hAnsiTheme="majorBidi" w:cstheme="majorBidi"/>
          <w:sz w:val="28"/>
          <w:szCs w:val="28"/>
          <w:lang w:val="vi-VN"/>
        </w:rPr>
        <w:t xml:space="preserve">hủ động quyết định các chế độ, chính sách theo khả năng cân đối của </w:t>
      </w:r>
      <w:r w:rsidR="00BE2D62" w:rsidRPr="00E10F70">
        <w:rPr>
          <w:rFonts w:asciiTheme="majorBidi" w:hAnsiTheme="majorBidi" w:cstheme="majorBidi"/>
          <w:sz w:val="28"/>
          <w:szCs w:val="28"/>
          <w:lang w:val="vi-VN"/>
        </w:rPr>
        <w:t>NSĐP</w:t>
      </w:r>
      <w:r w:rsidR="00BF23A3" w:rsidRPr="00E10F70">
        <w:rPr>
          <w:rFonts w:asciiTheme="majorBidi" w:hAnsiTheme="majorBidi" w:cstheme="majorBidi"/>
          <w:sz w:val="28"/>
          <w:szCs w:val="28"/>
          <w:lang w:val="vi-VN"/>
        </w:rPr>
        <w:t>.</w:t>
      </w:r>
    </w:p>
    <w:p w14:paraId="7D002FFF" w14:textId="77777777" w:rsidR="00441CAA" w:rsidRPr="00E10F70" w:rsidRDefault="00441CAA" w:rsidP="001549BB">
      <w:pPr>
        <w:pStyle w:val="ListParagraph"/>
        <w:numPr>
          <w:ilvl w:val="0"/>
          <w:numId w:val="13"/>
        </w:numPr>
        <w:spacing w:before="120" w:after="120" w:line="264" w:lineRule="auto"/>
        <w:ind w:left="0" w:firstLine="709"/>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Khó khăn:</w:t>
      </w:r>
    </w:p>
    <w:p w14:paraId="0B3E44F9" w14:textId="68BFB845" w:rsidR="00441CAA" w:rsidRPr="00E10F70" w:rsidRDefault="007448DA" w:rsidP="00E04A94">
      <w:pPr>
        <w:pStyle w:val="ListParagraph"/>
        <w:numPr>
          <w:ilvl w:val="0"/>
          <w:numId w:val="23"/>
        </w:numPr>
        <w:spacing w:before="120" w:after="120" w:line="264" w:lineRule="auto"/>
        <w:ind w:left="0" w:firstLine="709"/>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Chưa thể </w:t>
      </w:r>
      <w:r w:rsidR="002D0CB6" w:rsidRPr="00E10F70">
        <w:rPr>
          <w:rFonts w:asciiTheme="majorBidi" w:hAnsiTheme="majorBidi" w:cstheme="majorBidi"/>
          <w:sz w:val="28"/>
          <w:szCs w:val="28"/>
          <w:lang w:val="vi-VN"/>
        </w:rPr>
        <w:t>tự cân đối được thu, chi ngân sách</w:t>
      </w:r>
      <w:r w:rsidRPr="00E10F70">
        <w:rPr>
          <w:rFonts w:asciiTheme="majorBidi" w:hAnsiTheme="majorBidi" w:cstheme="majorBidi"/>
          <w:sz w:val="28"/>
          <w:szCs w:val="28"/>
          <w:lang w:val="vi-VN"/>
        </w:rPr>
        <w:t xml:space="preserve"> ngay trong năm 2024</w:t>
      </w:r>
      <w:r w:rsidR="00441CAA" w:rsidRPr="00E10F70">
        <w:rPr>
          <w:rFonts w:asciiTheme="majorBidi" w:hAnsiTheme="majorBidi" w:cstheme="majorBidi"/>
          <w:sz w:val="28"/>
          <w:szCs w:val="28"/>
          <w:lang w:val="vi-VN"/>
        </w:rPr>
        <w:t>.</w:t>
      </w:r>
    </w:p>
    <w:p w14:paraId="4A97E602" w14:textId="68E89393" w:rsidR="00A4702D" w:rsidRPr="00E10F70" w:rsidRDefault="00A4702D" w:rsidP="00E04A94">
      <w:pPr>
        <w:pStyle w:val="ListParagraph"/>
        <w:numPr>
          <w:ilvl w:val="0"/>
          <w:numId w:val="23"/>
        </w:numPr>
        <w:spacing w:before="120" w:after="120" w:line="264" w:lineRule="auto"/>
        <w:ind w:left="0" w:firstLine="709"/>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Tỉnh chưa có nguồn thu chủ lực</w:t>
      </w:r>
      <w:r w:rsidR="0065297A" w:rsidRPr="00E10F70">
        <w:rPr>
          <w:rFonts w:asciiTheme="majorBidi" w:hAnsiTheme="majorBidi" w:cstheme="majorBidi"/>
          <w:sz w:val="28"/>
          <w:szCs w:val="28"/>
          <w:lang w:val="vi-VN"/>
        </w:rPr>
        <w:t>, việc đảm bảo tốc độ tăng thu nội địa</w:t>
      </w:r>
      <w:r w:rsidR="004E7E9F" w:rsidRPr="00E10F70">
        <w:rPr>
          <w:rFonts w:asciiTheme="majorBidi" w:hAnsiTheme="majorBidi" w:cstheme="majorBidi"/>
          <w:sz w:val="28"/>
          <w:szCs w:val="28"/>
          <w:lang w:val="vi-VN"/>
        </w:rPr>
        <w:t xml:space="preserve"> bình quân</w:t>
      </w:r>
      <w:r w:rsidR="0065297A" w:rsidRPr="00E10F70">
        <w:rPr>
          <w:rFonts w:asciiTheme="majorBidi" w:hAnsiTheme="majorBidi" w:cstheme="majorBidi"/>
          <w:sz w:val="28"/>
          <w:szCs w:val="28"/>
          <w:lang w:val="vi-VN"/>
        </w:rPr>
        <w:t xml:space="preserve"> trong giai đoạn 2024 – 2030 là </w:t>
      </w:r>
      <w:r w:rsidR="004E7E9F" w:rsidRPr="00E10F70">
        <w:rPr>
          <w:rFonts w:asciiTheme="majorBidi" w:hAnsiTheme="majorBidi" w:cstheme="majorBidi"/>
          <w:sz w:val="28"/>
          <w:szCs w:val="28"/>
          <w:lang w:val="vi-VN"/>
        </w:rPr>
        <w:t>22,7</w:t>
      </w:r>
      <w:r w:rsidR="00A32BB7" w:rsidRPr="00E10F70">
        <w:rPr>
          <w:rFonts w:asciiTheme="majorBidi" w:hAnsiTheme="majorBidi" w:cstheme="majorBidi"/>
          <w:sz w:val="28"/>
          <w:szCs w:val="28"/>
          <w:lang w:val="vi-VN"/>
        </w:rPr>
        <w:t>2</w:t>
      </w:r>
      <w:r w:rsidR="004E7E9F" w:rsidRPr="00E10F70">
        <w:rPr>
          <w:rFonts w:asciiTheme="majorBidi" w:hAnsiTheme="majorBidi" w:cstheme="majorBidi"/>
          <w:sz w:val="28"/>
          <w:szCs w:val="28"/>
          <w:lang w:val="vi-VN"/>
        </w:rPr>
        <w:t>%/năm, trong đó đảm bảo tốc độ tăng thu từ thuế, phí, thu khác 27,</w:t>
      </w:r>
      <w:r w:rsidR="00E73FF4" w:rsidRPr="00E10F70">
        <w:rPr>
          <w:rFonts w:asciiTheme="majorBidi" w:hAnsiTheme="majorBidi" w:cstheme="majorBidi"/>
          <w:sz w:val="28"/>
          <w:szCs w:val="28"/>
          <w:lang w:val="vi-VN"/>
        </w:rPr>
        <w:t>90</w:t>
      </w:r>
      <w:r w:rsidR="004E7E9F" w:rsidRPr="00E10F70">
        <w:rPr>
          <w:rFonts w:asciiTheme="majorBidi" w:hAnsiTheme="majorBidi" w:cstheme="majorBidi"/>
          <w:sz w:val="28"/>
          <w:szCs w:val="28"/>
          <w:lang w:val="vi-VN"/>
        </w:rPr>
        <w:t>% đã vượt quá khả năng của địa phương</w:t>
      </w:r>
      <w:r w:rsidR="005967AE" w:rsidRPr="00E10F70">
        <w:rPr>
          <w:rFonts w:asciiTheme="majorBidi" w:hAnsiTheme="majorBidi" w:cstheme="majorBidi"/>
          <w:sz w:val="28"/>
          <w:szCs w:val="28"/>
          <w:lang w:val="vi-VN"/>
        </w:rPr>
        <w:t xml:space="preserve"> (trong giai đoạn 2017 – 2021, tốc độ tăng thu nội địa bình quân là 12,35%/năm).</w:t>
      </w:r>
    </w:p>
    <w:p w14:paraId="343554BA" w14:textId="5716AB27" w:rsidR="00441CAA" w:rsidRPr="00E10F70" w:rsidRDefault="00E04A94" w:rsidP="00E04A94">
      <w:pPr>
        <w:pStyle w:val="ListParagraph"/>
        <w:numPr>
          <w:ilvl w:val="0"/>
          <w:numId w:val="23"/>
        </w:numPr>
        <w:spacing w:before="120" w:after="120" w:line="264" w:lineRule="auto"/>
        <w:ind w:left="0" w:firstLine="709"/>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Hiện nay, Bộ Tài chính đang trình Trung ương xem xét, sửa đổi Luật Ngân sách nhà nước năm 2015 và các chế độ, chính sách có liên quan đến thu, chi và phân cấp </w:t>
      </w:r>
      <w:r w:rsidR="001804A2" w:rsidRPr="00E10F70">
        <w:rPr>
          <w:rFonts w:asciiTheme="majorBidi" w:hAnsiTheme="majorBidi" w:cstheme="majorBidi"/>
          <w:sz w:val="28"/>
          <w:szCs w:val="28"/>
          <w:lang w:val="vi-VN"/>
        </w:rPr>
        <w:t>NSNN</w:t>
      </w:r>
      <w:r w:rsidRPr="00E10F70">
        <w:rPr>
          <w:rFonts w:asciiTheme="majorBidi" w:hAnsiTheme="majorBidi" w:cstheme="majorBidi"/>
          <w:sz w:val="28"/>
          <w:szCs w:val="28"/>
          <w:lang w:val="vi-VN"/>
        </w:rPr>
        <w:t xml:space="preserve">; theo đó, </w:t>
      </w:r>
      <w:r w:rsidR="0089728D" w:rsidRPr="00E10F70">
        <w:rPr>
          <w:rFonts w:asciiTheme="majorBidi" w:hAnsiTheme="majorBidi" w:cstheme="majorBidi"/>
          <w:sz w:val="28"/>
          <w:szCs w:val="28"/>
          <w:lang w:val="vi-VN"/>
        </w:rPr>
        <w:t>NSTW</w:t>
      </w:r>
      <w:r w:rsidRPr="00E10F70">
        <w:rPr>
          <w:rFonts w:asciiTheme="majorBidi" w:hAnsiTheme="majorBidi" w:cstheme="majorBidi"/>
          <w:sz w:val="28"/>
          <w:szCs w:val="28"/>
          <w:lang w:val="vi-VN"/>
        </w:rPr>
        <w:t xml:space="preserve"> giữ vai trò chủ đạo để đảm bảo thực hiện các nhiệm vụ quan trọng chiến lược của quốc gia: (i) đảm bảo an ninh, quốc phòng, đối ngoại, quản lý nhà nước của trung ương; (ii) đảm bảo trả đầy đủ các khoản nợ công của Chính phủ; (iii) xây dựng các công trình quan trọng thiết yếu của quốc gia; (iv) điều tiết để đảm bảo phát triển hài hòa, bền vững giữa các địa phương, vùng miền, hỗ trợ 45/63 địa phương hiện nay còn phải nhận trợ cấp từ cân đối </w:t>
      </w:r>
      <w:r w:rsidR="00133B54" w:rsidRPr="00E10F70">
        <w:rPr>
          <w:rFonts w:asciiTheme="majorBidi" w:hAnsiTheme="majorBidi" w:cstheme="majorBidi"/>
          <w:sz w:val="28"/>
          <w:szCs w:val="28"/>
          <w:lang w:val="vi-VN"/>
        </w:rPr>
        <w:t>NSTW</w:t>
      </w:r>
      <w:r w:rsidRPr="00E10F70">
        <w:rPr>
          <w:rFonts w:asciiTheme="majorBidi" w:hAnsiTheme="majorBidi" w:cstheme="majorBidi"/>
          <w:sz w:val="28"/>
          <w:szCs w:val="28"/>
          <w:lang w:val="vi-VN"/>
        </w:rPr>
        <w:t xml:space="preserve">. Do đó, trong thời gian </w:t>
      </w:r>
      <w:r w:rsidRPr="00E10F70">
        <w:rPr>
          <w:rFonts w:asciiTheme="majorBidi" w:hAnsiTheme="majorBidi" w:cstheme="majorBidi"/>
          <w:sz w:val="28"/>
          <w:szCs w:val="28"/>
          <w:lang w:val="vi-VN"/>
        </w:rPr>
        <w:lastRenderedPageBreak/>
        <w:t xml:space="preserve">tới, Bộ Tài chính sẽ thay đổi cơ chế phân cấp thu NSNN, chuyển từ việc phân chia theo nhóm sang phân chia theo từng sắc thuế và điều tiết một phần nguồn thu tiền sử dụng đất, xổ số kiến thiết để tập trung đầu tư các công trình hạ tầng vùng và liên vùng (do Trung ương quản lý) nên dự kiến số thu </w:t>
      </w:r>
      <w:r w:rsidR="00F7675B" w:rsidRPr="00E10F70">
        <w:rPr>
          <w:rFonts w:asciiTheme="majorBidi" w:hAnsiTheme="majorBidi" w:cstheme="majorBidi"/>
          <w:sz w:val="28"/>
          <w:szCs w:val="28"/>
          <w:lang w:val="vi-VN"/>
        </w:rPr>
        <w:t>NSĐP</w:t>
      </w:r>
      <w:r w:rsidRPr="00E10F70">
        <w:rPr>
          <w:rFonts w:asciiTheme="majorBidi" w:hAnsiTheme="majorBidi" w:cstheme="majorBidi"/>
          <w:sz w:val="28"/>
          <w:szCs w:val="28"/>
          <w:lang w:val="vi-VN"/>
        </w:rPr>
        <w:t xml:space="preserve"> được hưởng sau khi Quốc hội ban hành Luật sửa đổi Luật Ngân sách nhà nước năm 2015 sẽ tiếp tục giảm so với hiện nay.</w:t>
      </w:r>
    </w:p>
    <w:p w14:paraId="69DC86B0" w14:textId="2BF16440" w:rsidR="00CD48A9" w:rsidRPr="00E10F70" w:rsidRDefault="009747BB" w:rsidP="009747BB">
      <w:pPr>
        <w:pStyle w:val="ListParagraph"/>
        <w:spacing w:before="120" w:after="120" w:line="264" w:lineRule="auto"/>
        <w:ind w:left="0" w:firstLine="709"/>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Như vậy, sau khi đánh giá những thuận lợi, khó khăn của 02 phương án và trên cơ sở số thu nội địa trong giai đoạn 2024 – 2030 theo báo cáo của Cục Thuế Bình Thuận, tỉnh Bình Thuận chưa thể tự cân đối thu, chi ngân sách. Vì vậy, trong giai đoạn 2024 – 2030, để tạo tiền đề vững chắc tiến tới tự cân đối thu, chi ngân sách, tỉnh Bình Thuận cần tập trung thực hiện các nhiệm vụ, giải pháp theo Nghị quyết số 07-NQ/TW ngày 18/11/2016 của Bộ Chính trị; theo đó: </w:t>
      </w:r>
      <w:r w:rsidRPr="00E10F70">
        <w:rPr>
          <w:rFonts w:asciiTheme="majorBidi" w:hAnsiTheme="majorBidi" w:cstheme="majorBidi"/>
          <w:i/>
          <w:iCs/>
          <w:sz w:val="28"/>
          <w:szCs w:val="28"/>
          <w:lang w:val="vi-VN"/>
        </w:rPr>
        <w:t>“Cơ cấu lại thu NSNN theo hướng bao quát toàn bộ các nguồn thu, mở rộng cơ sở thu, nhất là các nguồn thu mới, phù hợp với thông lệ quốc tế; tăng tỉ trọng thu nội địa, bảo đảm tỉ trọng hợp lý giữa thuế gián thu và thuế trực thu, khai thác tốt thuế thu từ tài sản, tài nguyên, bảo vệ môi trường; hạn chế tối đa việc lồng ghép chính sách xã hội trong các sắc thuế và chính sách miễn, giảm, giãn thuế, bảo đảm tính trung lập của thuế, góp phần tạo môi trường đầu tư kinh doanh thuận lợi, công bằng, khuyến khích đầu tư, điều tiết thu nhập hợp lý</w:t>
      </w:r>
      <w:r w:rsidR="000911FA" w:rsidRPr="00E10F70">
        <w:rPr>
          <w:rFonts w:asciiTheme="majorBidi" w:hAnsiTheme="majorBidi" w:cstheme="majorBidi"/>
          <w:i/>
          <w:iCs/>
          <w:sz w:val="28"/>
          <w:szCs w:val="28"/>
          <w:lang w:val="vi-VN"/>
        </w:rPr>
        <w:t>”</w:t>
      </w:r>
      <w:r w:rsidR="000911FA" w:rsidRPr="00E10F70">
        <w:rPr>
          <w:rFonts w:asciiTheme="majorBidi" w:hAnsiTheme="majorBidi" w:cstheme="majorBidi"/>
          <w:sz w:val="28"/>
          <w:szCs w:val="28"/>
          <w:lang w:val="vi-VN"/>
        </w:rPr>
        <w:t xml:space="preserve"> và </w:t>
      </w:r>
      <w:r w:rsidR="000911FA" w:rsidRPr="00E10F70">
        <w:rPr>
          <w:rFonts w:asciiTheme="majorBidi" w:hAnsiTheme="majorBidi" w:cstheme="majorBidi"/>
          <w:i/>
          <w:iCs/>
          <w:sz w:val="28"/>
          <w:szCs w:val="28"/>
          <w:lang w:val="vi-VN"/>
        </w:rPr>
        <w:t>“</w:t>
      </w:r>
      <w:r w:rsidR="00956C9F" w:rsidRPr="00E10F70">
        <w:rPr>
          <w:rFonts w:asciiTheme="majorBidi" w:hAnsiTheme="majorBidi" w:cstheme="majorBidi"/>
          <w:i/>
          <w:iCs/>
          <w:sz w:val="28"/>
          <w:szCs w:val="28"/>
          <w:lang w:val="vi-VN"/>
        </w:rPr>
        <w:t xml:space="preserve">Từng bước cơ cấu lại chi </w:t>
      </w:r>
      <w:r w:rsidR="00EA533B" w:rsidRPr="00E10F70">
        <w:rPr>
          <w:rFonts w:asciiTheme="majorBidi" w:hAnsiTheme="majorBidi" w:cstheme="majorBidi"/>
          <w:i/>
          <w:iCs/>
          <w:sz w:val="28"/>
          <w:szCs w:val="28"/>
          <w:lang w:val="vi-VN"/>
        </w:rPr>
        <w:t>NSNN</w:t>
      </w:r>
      <w:r w:rsidR="00956C9F" w:rsidRPr="00E10F70">
        <w:rPr>
          <w:rFonts w:asciiTheme="majorBidi" w:hAnsiTheme="majorBidi" w:cstheme="majorBidi"/>
          <w:i/>
          <w:iCs/>
          <w:sz w:val="28"/>
          <w:szCs w:val="28"/>
          <w:lang w:val="vi-VN"/>
        </w:rPr>
        <w:t xml:space="preserve"> theo hướng tăng hợp lý </w:t>
      </w:r>
      <w:r w:rsidR="001060A5" w:rsidRPr="00E10F70">
        <w:rPr>
          <w:rFonts w:asciiTheme="majorBidi" w:hAnsiTheme="majorBidi" w:cstheme="majorBidi"/>
          <w:i/>
          <w:iCs/>
          <w:sz w:val="28"/>
          <w:szCs w:val="28"/>
          <w:lang w:val="vi-VN"/>
        </w:rPr>
        <w:t>tỷ</w:t>
      </w:r>
      <w:r w:rsidR="00956C9F" w:rsidRPr="00E10F70">
        <w:rPr>
          <w:rFonts w:asciiTheme="majorBidi" w:hAnsiTheme="majorBidi" w:cstheme="majorBidi"/>
          <w:i/>
          <w:iCs/>
          <w:sz w:val="28"/>
          <w:szCs w:val="28"/>
          <w:lang w:val="vi-VN"/>
        </w:rPr>
        <w:t xml:space="preserve"> trọng chi đầu tư, giảm dần tỉ trọng chi thường xuyên gắn với đổi mới mạnh mẽ khu vực sự nghiệp công lập theo cơ chế tự chủ và tinh giản bộ máy, biên chế, thực hiện cải cách tiền lương”</w:t>
      </w:r>
      <w:r w:rsidR="003B316B" w:rsidRPr="00E10F70">
        <w:rPr>
          <w:rFonts w:asciiTheme="majorBidi" w:hAnsiTheme="majorBidi" w:cstheme="majorBidi"/>
          <w:sz w:val="28"/>
          <w:szCs w:val="28"/>
          <w:lang w:val="vi-VN"/>
        </w:rPr>
        <w:t>.</w:t>
      </w:r>
    </w:p>
    <w:p w14:paraId="6827841B" w14:textId="721298D9" w:rsidR="0049022D" w:rsidRPr="00E10F70" w:rsidRDefault="0049022D" w:rsidP="00734705">
      <w:pPr>
        <w:pStyle w:val="ListParagraph"/>
        <w:numPr>
          <w:ilvl w:val="0"/>
          <w:numId w:val="1"/>
        </w:numPr>
        <w:spacing w:before="120" w:after="0" w:line="264" w:lineRule="auto"/>
        <w:ind w:left="0" w:firstLine="720"/>
        <w:contextualSpacing w:val="0"/>
        <w:jc w:val="both"/>
        <w:rPr>
          <w:rFonts w:asciiTheme="majorBidi" w:hAnsiTheme="majorBidi" w:cstheme="majorBidi"/>
          <w:b/>
          <w:sz w:val="28"/>
          <w:szCs w:val="28"/>
          <w:lang w:val="vi-VN"/>
        </w:rPr>
      </w:pPr>
      <w:r w:rsidRPr="00E10F70">
        <w:rPr>
          <w:rFonts w:asciiTheme="majorBidi" w:hAnsiTheme="majorBidi" w:cstheme="majorBidi"/>
          <w:b/>
          <w:sz w:val="28"/>
          <w:szCs w:val="28"/>
          <w:lang w:val="vi-VN"/>
        </w:rPr>
        <w:t>Đề xuất, kiến nghị</w:t>
      </w:r>
    </w:p>
    <w:p w14:paraId="62C9FB14" w14:textId="41AB40F9" w:rsidR="0049022D" w:rsidRPr="00E10F70" w:rsidRDefault="0049022D" w:rsidP="00734705">
      <w:pPr>
        <w:pStyle w:val="ListParagraph"/>
        <w:numPr>
          <w:ilvl w:val="0"/>
          <w:numId w:val="6"/>
        </w:numPr>
        <w:spacing w:before="120" w:after="0" w:line="264"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Kiến nghị vớ</w:t>
      </w:r>
      <w:r w:rsidR="004B425C" w:rsidRPr="00E10F70">
        <w:rPr>
          <w:rFonts w:asciiTheme="majorBidi" w:hAnsiTheme="majorBidi" w:cstheme="majorBidi"/>
          <w:sz w:val="28"/>
          <w:szCs w:val="28"/>
          <w:lang w:val="vi-VN"/>
        </w:rPr>
        <w:t>i Trung ươn</w:t>
      </w:r>
      <w:r w:rsidR="003F406A" w:rsidRPr="00E10F70">
        <w:rPr>
          <w:rFonts w:asciiTheme="majorBidi" w:hAnsiTheme="majorBidi" w:cstheme="majorBidi"/>
          <w:sz w:val="28"/>
          <w:szCs w:val="28"/>
          <w:lang w:val="vi-VN"/>
        </w:rPr>
        <w:t>g</w:t>
      </w:r>
    </w:p>
    <w:p w14:paraId="3AF4F88E" w14:textId="1DDC1D79" w:rsidR="00CF19C2" w:rsidRPr="00E10F70" w:rsidRDefault="00676547" w:rsidP="00734705">
      <w:pPr>
        <w:pStyle w:val="ListParagraph"/>
        <w:numPr>
          <w:ilvl w:val="1"/>
          <w:numId w:val="6"/>
        </w:numPr>
        <w:spacing w:before="120" w:after="0" w:line="264" w:lineRule="auto"/>
        <w:ind w:left="0" w:firstLine="709"/>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Theo quy định của Hiến pháp năm 2013, Quốc hội là cơ quan duy nhất ban hành các sắc thuế. Tuy nhiên, để tạo điều kiện cho địa phương chủ động mở rộng phạm vi thu, hạn chế những lĩnh vực không khuyến khích phát triển, điều chỉnh tiêu dùng của người dân, </w:t>
      </w:r>
      <w:r w:rsidR="00B313F7">
        <w:rPr>
          <w:rFonts w:asciiTheme="majorBidi" w:hAnsiTheme="majorBidi" w:cstheme="majorBidi"/>
          <w:sz w:val="28"/>
          <w:szCs w:val="28"/>
          <w:lang w:val="vi-VN"/>
        </w:rPr>
        <w:t xml:space="preserve">Ban cán sự Đảng </w:t>
      </w:r>
      <w:r w:rsidRPr="00E10F70">
        <w:rPr>
          <w:rFonts w:asciiTheme="majorBidi" w:hAnsiTheme="majorBidi" w:cstheme="majorBidi"/>
          <w:sz w:val="28"/>
          <w:szCs w:val="28"/>
          <w:lang w:val="vi-VN"/>
        </w:rPr>
        <w:t>UBND tỉnh kính trình</w:t>
      </w:r>
      <w:r w:rsidR="00B313F7">
        <w:rPr>
          <w:rFonts w:asciiTheme="majorBidi" w:hAnsiTheme="majorBidi" w:cstheme="majorBidi"/>
          <w:sz w:val="28"/>
          <w:szCs w:val="28"/>
          <w:lang w:val="vi-VN"/>
        </w:rPr>
        <w:t xml:space="preserve"> Thường trực Tỉnh ủy cho ý kiến trước khi trình</w:t>
      </w:r>
      <w:r w:rsidRPr="00E10F70">
        <w:rPr>
          <w:rFonts w:asciiTheme="majorBidi" w:hAnsiTheme="majorBidi" w:cstheme="majorBidi"/>
          <w:sz w:val="28"/>
          <w:szCs w:val="28"/>
          <w:lang w:val="vi-VN"/>
        </w:rPr>
        <w:t xml:space="preserve"> Bộ Tài chính xem xét trình Chính phủ trình Quốc hội cho HĐND tỉnh có thêm thẩm quyền như sau:</w:t>
      </w:r>
    </w:p>
    <w:p w14:paraId="77261D81" w14:textId="2BCFF7F4" w:rsidR="00676547" w:rsidRPr="00E10F70" w:rsidRDefault="00676547" w:rsidP="00734705">
      <w:pPr>
        <w:pStyle w:val="ListParagraph"/>
        <w:numPr>
          <w:ilvl w:val="0"/>
          <w:numId w:val="4"/>
        </w:numPr>
        <w:spacing w:before="120" w:after="0" w:line="264" w:lineRule="auto"/>
        <w:ind w:left="0" w:firstLine="709"/>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Quyết định áp dụng trên địa bàn tỉnh phụ thu (tăng thêm không được giảm) trên mức thuế hoặc thuế suất do Quốc hội quy định đối với một số sắc thuế gián thu có tính chất định hướng do người dân trên địa bàn tỉnh tiêu dùng, các khoản thu NSĐP hưởng 100%.</w:t>
      </w:r>
    </w:p>
    <w:p w14:paraId="352D5DDC" w14:textId="4AE8215D" w:rsidR="00676547" w:rsidRPr="00E10F70" w:rsidRDefault="00676547" w:rsidP="00734705">
      <w:pPr>
        <w:pStyle w:val="ListParagraph"/>
        <w:numPr>
          <w:ilvl w:val="0"/>
          <w:numId w:val="4"/>
        </w:numPr>
        <w:spacing w:before="120" w:after="0" w:line="264" w:lineRule="auto"/>
        <w:ind w:left="0" w:firstLine="709"/>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Quyết định áp dụng trên địa bàn Phí, lệ phí chưa được quy định trong Danh mục phí, lệ phí ban hành kèm theo Luật Phí và lệ phí; tăng mức hoặc tỷ lệ thu phí, lệ </w:t>
      </w:r>
      <w:r w:rsidRPr="00E10F70">
        <w:rPr>
          <w:rFonts w:asciiTheme="majorBidi" w:hAnsiTheme="majorBidi" w:cstheme="majorBidi"/>
          <w:sz w:val="28"/>
          <w:szCs w:val="28"/>
          <w:lang w:val="vi-VN"/>
        </w:rPr>
        <w:lastRenderedPageBreak/>
        <w:t>phí đã được cấp có thẩm quyền quyết định đối với các loại phí, lệ phí được quy định trong Danh mục phí, lệ phí ban hành kèm theo Luật Phí và lệ phí.</w:t>
      </w:r>
    </w:p>
    <w:p w14:paraId="210CAB05" w14:textId="469E9D9F" w:rsidR="000A4019" w:rsidRPr="00E10F70" w:rsidRDefault="00DF077E" w:rsidP="00DF077E">
      <w:pPr>
        <w:pStyle w:val="ListParagraph"/>
        <w:numPr>
          <w:ilvl w:val="1"/>
          <w:numId w:val="6"/>
        </w:numPr>
        <w:spacing w:before="120" w:after="0" w:line="264" w:lineRule="auto"/>
        <w:ind w:left="0" w:firstLine="709"/>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Qua</w:t>
      </w:r>
      <w:r w:rsidRPr="00E10F70">
        <w:rPr>
          <w:lang w:val="vi-VN"/>
        </w:rPr>
        <w:t xml:space="preserve"> </w:t>
      </w:r>
      <w:r w:rsidRPr="00E10F70">
        <w:rPr>
          <w:rFonts w:asciiTheme="majorBidi" w:hAnsiTheme="majorBidi" w:cstheme="majorBidi"/>
          <w:sz w:val="28"/>
          <w:szCs w:val="28"/>
          <w:lang w:val="vi-VN"/>
        </w:rPr>
        <w:t>đánh giá số thu nội địa trong giai đoạn 2024 – 2030, kiến nghị Trung ương xem xét cho tỉnh Bình Thuận phấn đấu đến năm 2030 là tỉnh tự cân đối thu, chi ngân sách.</w:t>
      </w:r>
    </w:p>
    <w:p w14:paraId="79B20C26" w14:textId="68B2C331" w:rsidR="0049022D" w:rsidRPr="00E10F70" w:rsidRDefault="0049022D" w:rsidP="00734705">
      <w:pPr>
        <w:pStyle w:val="ListParagraph"/>
        <w:numPr>
          <w:ilvl w:val="0"/>
          <w:numId w:val="6"/>
        </w:numPr>
        <w:spacing w:before="120" w:after="0" w:line="264" w:lineRule="auto"/>
        <w:ind w:left="0" w:firstLine="720"/>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Kiến nghị Tỉnh ủy, </w:t>
      </w:r>
      <w:r w:rsidR="00A5098B" w:rsidRPr="00E10F70">
        <w:rPr>
          <w:rFonts w:asciiTheme="majorBidi" w:hAnsiTheme="majorBidi" w:cstheme="majorBidi"/>
          <w:sz w:val="28"/>
          <w:szCs w:val="28"/>
          <w:lang w:val="vi-VN"/>
        </w:rPr>
        <w:t xml:space="preserve">HĐND </w:t>
      </w:r>
      <w:r w:rsidRPr="00E10F70">
        <w:rPr>
          <w:rFonts w:asciiTheme="majorBidi" w:hAnsiTheme="majorBidi" w:cstheme="majorBidi"/>
          <w:sz w:val="28"/>
          <w:szCs w:val="28"/>
          <w:lang w:val="vi-VN"/>
        </w:rPr>
        <w:t>tỉ</w:t>
      </w:r>
      <w:r w:rsidR="004B425C" w:rsidRPr="00E10F70">
        <w:rPr>
          <w:rFonts w:asciiTheme="majorBidi" w:hAnsiTheme="majorBidi" w:cstheme="majorBidi"/>
          <w:sz w:val="28"/>
          <w:szCs w:val="28"/>
          <w:lang w:val="vi-VN"/>
        </w:rPr>
        <w:t>nh</w:t>
      </w:r>
    </w:p>
    <w:p w14:paraId="2157B840" w14:textId="2BBBD8AA" w:rsidR="00AB21C8" w:rsidRPr="00E10F70" w:rsidRDefault="0081318A" w:rsidP="001F1915">
      <w:pPr>
        <w:pStyle w:val="ListParagraph"/>
        <w:numPr>
          <w:ilvl w:val="1"/>
          <w:numId w:val="6"/>
        </w:numPr>
        <w:spacing w:before="120" w:after="0" w:line="264" w:lineRule="auto"/>
        <w:ind w:left="0" w:firstLine="709"/>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 xml:space="preserve">Sau khi có ý kiến thống nhất của Quốc hội, </w:t>
      </w:r>
      <w:r w:rsidR="00C765CA">
        <w:rPr>
          <w:rFonts w:asciiTheme="majorBidi" w:hAnsiTheme="majorBidi" w:cstheme="majorBidi"/>
          <w:sz w:val="28"/>
          <w:szCs w:val="28"/>
          <w:lang w:val="vi-VN"/>
        </w:rPr>
        <w:t xml:space="preserve">giao </w:t>
      </w:r>
      <w:r w:rsidR="00F62CEE" w:rsidRPr="00E10F70">
        <w:rPr>
          <w:rFonts w:asciiTheme="majorBidi" w:hAnsiTheme="majorBidi" w:cstheme="majorBidi"/>
          <w:sz w:val="28"/>
          <w:szCs w:val="28"/>
          <w:lang w:val="vi-VN"/>
        </w:rPr>
        <w:t xml:space="preserve">UBND tỉnh </w:t>
      </w:r>
      <w:r w:rsidR="006F680D" w:rsidRPr="00E10F70">
        <w:rPr>
          <w:rFonts w:asciiTheme="majorBidi" w:hAnsiTheme="majorBidi" w:cstheme="majorBidi"/>
          <w:sz w:val="28"/>
          <w:szCs w:val="28"/>
          <w:lang w:val="vi-VN"/>
        </w:rPr>
        <w:t>trình HĐND tỉnh xem xét quyết định một số nội dung mở rộng phạm vi thu</w:t>
      </w:r>
      <w:r w:rsidR="0000266A" w:rsidRPr="00E10F70">
        <w:rPr>
          <w:rFonts w:asciiTheme="majorBidi" w:hAnsiTheme="majorBidi" w:cstheme="majorBidi"/>
          <w:sz w:val="28"/>
          <w:szCs w:val="28"/>
          <w:lang w:val="vi-VN"/>
        </w:rPr>
        <w:t xml:space="preserve"> NSNN</w:t>
      </w:r>
      <w:r w:rsidR="006F680D" w:rsidRPr="00E10F70">
        <w:rPr>
          <w:rFonts w:asciiTheme="majorBidi" w:hAnsiTheme="majorBidi" w:cstheme="majorBidi"/>
          <w:sz w:val="28"/>
          <w:szCs w:val="28"/>
          <w:lang w:val="vi-VN"/>
        </w:rPr>
        <w:t>, hạn chế những lĩnh vực không khuyến khích phát triển, điều chỉnh tiêu dùng của người dân</w:t>
      </w:r>
      <w:r w:rsidR="003A1E39" w:rsidRPr="00E10F70">
        <w:rPr>
          <w:rFonts w:asciiTheme="majorBidi" w:hAnsiTheme="majorBidi" w:cstheme="majorBidi"/>
          <w:sz w:val="28"/>
          <w:szCs w:val="28"/>
          <w:lang w:val="vi-VN"/>
        </w:rPr>
        <w:t xml:space="preserve"> trên địa bàn tỉnh.</w:t>
      </w:r>
    </w:p>
    <w:p w14:paraId="7F80D528" w14:textId="34F06BFB" w:rsidR="00AB2308" w:rsidRPr="00E10F70" w:rsidRDefault="00AB2308" w:rsidP="001F1915">
      <w:pPr>
        <w:pStyle w:val="ListParagraph"/>
        <w:numPr>
          <w:ilvl w:val="1"/>
          <w:numId w:val="6"/>
        </w:numPr>
        <w:spacing w:before="120" w:after="0" w:line="264" w:lineRule="auto"/>
        <w:ind w:left="0" w:firstLine="709"/>
        <w:contextualSpacing w:val="0"/>
        <w:jc w:val="both"/>
        <w:rPr>
          <w:rFonts w:asciiTheme="majorBidi" w:hAnsiTheme="majorBidi" w:cstheme="majorBidi"/>
          <w:sz w:val="28"/>
          <w:szCs w:val="28"/>
          <w:lang w:val="vi-VN"/>
        </w:rPr>
      </w:pPr>
      <w:r w:rsidRPr="00E10F70">
        <w:rPr>
          <w:rFonts w:asciiTheme="majorBidi" w:hAnsiTheme="majorBidi" w:cstheme="majorBidi"/>
          <w:sz w:val="28"/>
          <w:szCs w:val="28"/>
          <w:lang w:val="vi-VN"/>
        </w:rPr>
        <w:t>Hiện nay, trên cơ sở số kiểm tra thu, chi NSNN của Bộ Tài chính</w:t>
      </w:r>
      <w:r w:rsidR="004D2ED1" w:rsidRPr="00E10F70">
        <w:rPr>
          <w:rFonts w:asciiTheme="majorBidi" w:hAnsiTheme="majorBidi" w:cstheme="majorBidi"/>
          <w:sz w:val="28"/>
          <w:szCs w:val="28"/>
          <w:lang w:val="vi-VN"/>
        </w:rPr>
        <w:t xml:space="preserve"> và dự kiến </w:t>
      </w:r>
      <w:r w:rsidR="005835C0" w:rsidRPr="00E10F70">
        <w:rPr>
          <w:rFonts w:asciiTheme="majorBidi" w:hAnsiTheme="majorBidi" w:cstheme="majorBidi"/>
          <w:sz w:val="28"/>
          <w:szCs w:val="28"/>
          <w:lang w:val="vi-VN"/>
        </w:rPr>
        <w:t>kế hoạch tài chính</w:t>
      </w:r>
      <w:r w:rsidR="00E50786" w:rsidRPr="00E10F70">
        <w:rPr>
          <w:rFonts w:asciiTheme="majorBidi" w:hAnsiTheme="majorBidi" w:cstheme="majorBidi"/>
          <w:sz w:val="28"/>
          <w:szCs w:val="28"/>
          <w:lang w:val="vi-VN"/>
        </w:rPr>
        <w:t xml:space="preserve"> - NSNN</w:t>
      </w:r>
      <w:r w:rsidR="004D2ED1" w:rsidRPr="00E10F70">
        <w:rPr>
          <w:rFonts w:asciiTheme="majorBidi" w:hAnsiTheme="majorBidi" w:cstheme="majorBidi"/>
          <w:sz w:val="28"/>
          <w:szCs w:val="28"/>
          <w:lang w:val="vi-VN"/>
        </w:rPr>
        <w:t xml:space="preserve"> 03 năm</w:t>
      </w:r>
      <w:r w:rsidRPr="00E10F70">
        <w:rPr>
          <w:rFonts w:asciiTheme="majorBidi" w:hAnsiTheme="majorBidi" w:cstheme="majorBidi"/>
          <w:sz w:val="28"/>
          <w:szCs w:val="28"/>
          <w:lang w:val="vi-VN"/>
        </w:rPr>
        <w:t xml:space="preserve">, UBND tỉnh đăng ký làm việc với Bộ Tài chính để thảo luận dự toán thu, chi NSNN </w:t>
      </w:r>
      <w:r w:rsidR="004D2ED1" w:rsidRPr="00E10F70">
        <w:rPr>
          <w:rFonts w:asciiTheme="majorBidi" w:hAnsiTheme="majorBidi" w:cstheme="majorBidi"/>
          <w:sz w:val="28"/>
          <w:szCs w:val="28"/>
          <w:lang w:val="vi-VN"/>
        </w:rPr>
        <w:t>nhằm làm rõ thêm một số nội dung liên quan đến thu, chi NSNN trong năm dự toán tiếp theo</w:t>
      </w:r>
      <w:r w:rsidR="003B0C24" w:rsidRPr="00E10F70">
        <w:rPr>
          <w:rFonts w:asciiTheme="majorBidi" w:hAnsiTheme="majorBidi" w:cstheme="majorBidi"/>
          <w:sz w:val="28"/>
          <w:szCs w:val="28"/>
          <w:lang w:val="vi-VN"/>
        </w:rPr>
        <w:t xml:space="preserve">. Căn cứ tình hình thực tế tại địa phương, dự báo tốc độ phát triển kinh tế - xã hội của cả nước nói chung và của tỉnh nói riêng, các chế độ, chính sách Trung ương dự kiến ban hành, </w:t>
      </w:r>
      <w:r w:rsidR="005835C0" w:rsidRPr="00E10F70">
        <w:rPr>
          <w:rFonts w:asciiTheme="majorBidi" w:hAnsiTheme="majorBidi" w:cstheme="majorBidi"/>
          <w:sz w:val="28"/>
          <w:szCs w:val="28"/>
          <w:lang w:val="vi-VN"/>
        </w:rPr>
        <w:t xml:space="preserve">trên cơ sở tổng thể dự toán thu, chi NSNN của cả nước, </w:t>
      </w:r>
      <w:r w:rsidR="003B0C24" w:rsidRPr="00E10F70">
        <w:rPr>
          <w:rFonts w:asciiTheme="majorBidi" w:hAnsiTheme="majorBidi" w:cstheme="majorBidi"/>
          <w:sz w:val="28"/>
          <w:szCs w:val="28"/>
          <w:lang w:val="vi-VN"/>
        </w:rPr>
        <w:t>Bộ Tài chính</w:t>
      </w:r>
      <w:r w:rsidR="005835C0" w:rsidRPr="00E10F70">
        <w:rPr>
          <w:rFonts w:asciiTheme="majorBidi" w:hAnsiTheme="majorBidi" w:cstheme="majorBidi"/>
          <w:sz w:val="28"/>
          <w:szCs w:val="28"/>
          <w:lang w:val="vi-VN"/>
        </w:rPr>
        <w:t xml:space="preserve"> sẽ cân đối và</w:t>
      </w:r>
      <w:r w:rsidR="003B0C24" w:rsidRPr="00E10F70">
        <w:rPr>
          <w:rFonts w:asciiTheme="majorBidi" w:hAnsiTheme="majorBidi" w:cstheme="majorBidi"/>
          <w:sz w:val="28"/>
          <w:szCs w:val="28"/>
          <w:lang w:val="vi-VN"/>
        </w:rPr>
        <w:t xml:space="preserve"> dự kiến giao dự toán thu, chi NSNN </w:t>
      </w:r>
      <w:r w:rsidR="005835C0" w:rsidRPr="00E10F70">
        <w:rPr>
          <w:rFonts w:asciiTheme="majorBidi" w:hAnsiTheme="majorBidi" w:cstheme="majorBidi"/>
          <w:sz w:val="28"/>
          <w:szCs w:val="28"/>
          <w:lang w:val="vi-VN"/>
        </w:rPr>
        <w:t>cho tỉnh Bình Thuận. Vì vậy, trong giai đoạn 2024 – 2030, sau khi thảo luận dự toán thu, chi NSNN hàng năm và kế hoạch tài chính</w:t>
      </w:r>
      <w:r w:rsidR="00E50786" w:rsidRPr="00E10F70">
        <w:rPr>
          <w:rFonts w:asciiTheme="majorBidi" w:hAnsiTheme="majorBidi" w:cstheme="majorBidi"/>
          <w:sz w:val="28"/>
          <w:szCs w:val="28"/>
          <w:lang w:val="vi-VN"/>
        </w:rPr>
        <w:t xml:space="preserve"> - NSNN</w:t>
      </w:r>
      <w:r w:rsidR="005835C0" w:rsidRPr="00E10F70">
        <w:rPr>
          <w:rFonts w:asciiTheme="majorBidi" w:hAnsiTheme="majorBidi" w:cstheme="majorBidi"/>
          <w:sz w:val="28"/>
          <w:szCs w:val="28"/>
          <w:lang w:val="vi-VN"/>
        </w:rPr>
        <w:t xml:space="preserve"> 03 năm</w:t>
      </w:r>
      <w:r w:rsidR="00041F57" w:rsidRPr="00E10F70">
        <w:rPr>
          <w:rFonts w:asciiTheme="majorBidi" w:hAnsiTheme="majorBidi" w:cstheme="majorBidi"/>
          <w:sz w:val="28"/>
          <w:szCs w:val="28"/>
          <w:lang w:val="vi-VN"/>
        </w:rPr>
        <w:t xml:space="preserve"> với Bộ Tài chính</w:t>
      </w:r>
      <w:r w:rsidR="005835C0" w:rsidRPr="00E10F70">
        <w:rPr>
          <w:rFonts w:asciiTheme="majorBidi" w:hAnsiTheme="majorBidi" w:cstheme="majorBidi"/>
          <w:sz w:val="28"/>
          <w:szCs w:val="28"/>
          <w:lang w:val="vi-VN"/>
        </w:rPr>
        <w:t xml:space="preserve">, </w:t>
      </w:r>
      <w:r w:rsidR="00E50786" w:rsidRPr="00E10F70">
        <w:rPr>
          <w:rFonts w:asciiTheme="majorBidi" w:hAnsiTheme="majorBidi" w:cstheme="majorBidi"/>
          <w:sz w:val="28"/>
          <w:szCs w:val="28"/>
          <w:lang w:val="vi-VN"/>
        </w:rPr>
        <w:t>trường hợp tỉnh Bình Thuận hội tụ đầy đủ những điều kiện để tự cân đối thu, chi ngân sách, UBND tỉnh sẽ báo cáo Tỉnh ủy, HĐND tỉnh xem xét, quyết định thời điểm</w:t>
      </w:r>
      <w:r w:rsidR="002C1ABF" w:rsidRPr="00E10F70">
        <w:rPr>
          <w:rFonts w:asciiTheme="majorBidi" w:hAnsiTheme="majorBidi" w:cstheme="majorBidi"/>
          <w:sz w:val="28"/>
          <w:szCs w:val="28"/>
          <w:lang w:val="vi-VN"/>
        </w:rPr>
        <w:t xml:space="preserve"> tỉnh Bình Thuận</w:t>
      </w:r>
      <w:r w:rsidR="00E50786" w:rsidRPr="00E10F70">
        <w:rPr>
          <w:rFonts w:asciiTheme="majorBidi" w:hAnsiTheme="majorBidi" w:cstheme="majorBidi"/>
          <w:sz w:val="28"/>
          <w:szCs w:val="28"/>
          <w:lang w:val="vi-VN"/>
        </w:rPr>
        <w:t xml:space="preserve"> tự cân đối thu, chi ngân sách.</w:t>
      </w:r>
    </w:p>
    <w:p w14:paraId="3E88FE7F" w14:textId="5398B832" w:rsidR="0049022D" w:rsidRPr="00E10F70" w:rsidRDefault="0049022D" w:rsidP="00734705">
      <w:pPr>
        <w:pStyle w:val="ListParagraph"/>
        <w:numPr>
          <w:ilvl w:val="0"/>
          <w:numId w:val="1"/>
        </w:numPr>
        <w:spacing w:before="120" w:after="120" w:line="264" w:lineRule="auto"/>
        <w:ind w:left="0" w:firstLine="720"/>
        <w:contextualSpacing w:val="0"/>
        <w:jc w:val="both"/>
        <w:rPr>
          <w:rFonts w:asciiTheme="majorBidi" w:hAnsiTheme="majorBidi" w:cstheme="majorBidi"/>
          <w:b/>
          <w:sz w:val="28"/>
          <w:szCs w:val="28"/>
          <w:lang w:val="vi-VN"/>
        </w:rPr>
      </w:pPr>
      <w:r w:rsidRPr="00E10F70">
        <w:rPr>
          <w:rFonts w:asciiTheme="majorBidi" w:hAnsiTheme="majorBidi" w:cstheme="majorBidi"/>
          <w:b/>
          <w:sz w:val="28"/>
          <w:szCs w:val="28"/>
          <w:lang w:val="vi-VN"/>
        </w:rPr>
        <w:t>Tổ chức thực hiện Đề</w:t>
      </w:r>
      <w:r w:rsidR="004B425C" w:rsidRPr="00E10F70">
        <w:rPr>
          <w:rFonts w:asciiTheme="majorBidi" w:hAnsiTheme="majorBidi" w:cstheme="majorBidi"/>
          <w:b/>
          <w:sz w:val="28"/>
          <w:szCs w:val="28"/>
          <w:lang w:val="vi-VN"/>
        </w:rPr>
        <w:t xml:space="preserve"> án</w:t>
      </w:r>
    </w:p>
    <w:p w14:paraId="425110DB" w14:textId="558BD501" w:rsidR="002915C8" w:rsidRPr="00E10F70" w:rsidRDefault="002915C8" w:rsidP="00734705">
      <w:pPr>
        <w:pStyle w:val="ListParagraph"/>
        <w:numPr>
          <w:ilvl w:val="0"/>
          <w:numId w:val="17"/>
        </w:numPr>
        <w:spacing w:before="120" w:after="120" w:line="264" w:lineRule="auto"/>
        <w:ind w:left="0" w:firstLine="709"/>
        <w:contextualSpacing w:val="0"/>
        <w:rPr>
          <w:rFonts w:asciiTheme="majorBidi" w:hAnsiTheme="majorBidi" w:cstheme="majorBidi"/>
          <w:bCs/>
          <w:sz w:val="28"/>
          <w:szCs w:val="28"/>
          <w:lang w:val="vi-VN"/>
        </w:rPr>
      </w:pPr>
      <w:r w:rsidRPr="00E10F70">
        <w:rPr>
          <w:rFonts w:asciiTheme="majorBidi" w:hAnsiTheme="majorBidi" w:cstheme="majorBidi"/>
          <w:bCs/>
          <w:sz w:val="28"/>
          <w:szCs w:val="28"/>
          <w:lang w:val="vi-VN"/>
        </w:rPr>
        <w:t xml:space="preserve">Về thu </w:t>
      </w:r>
      <w:r w:rsidR="009D6D85" w:rsidRPr="00E10F70">
        <w:rPr>
          <w:rFonts w:asciiTheme="majorBidi" w:hAnsiTheme="majorBidi" w:cstheme="majorBidi"/>
          <w:bCs/>
          <w:sz w:val="28"/>
          <w:szCs w:val="28"/>
          <w:lang w:val="vi-VN"/>
        </w:rPr>
        <w:t>NSNN</w:t>
      </w:r>
      <w:r w:rsidRPr="00E10F70">
        <w:rPr>
          <w:rFonts w:asciiTheme="majorBidi" w:hAnsiTheme="majorBidi" w:cstheme="majorBidi"/>
          <w:bCs/>
          <w:sz w:val="28"/>
          <w:szCs w:val="28"/>
          <w:lang w:val="vi-VN"/>
        </w:rPr>
        <w:t>:</w:t>
      </w:r>
    </w:p>
    <w:p w14:paraId="3B008849" w14:textId="2875B113" w:rsidR="002915C8" w:rsidRPr="00E10F70" w:rsidRDefault="002915C8" w:rsidP="00734705">
      <w:pPr>
        <w:pStyle w:val="ListParagraph"/>
        <w:numPr>
          <w:ilvl w:val="1"/>
          <w:numId w:val="17"/>
        </w:numPr>
        <w:spacing w:before="120" w:after="120" w:line="264" w:lineRule="auto"/>
        <w:ind w:left="0" w:firstLine="709"/>
        <w:contextualSpacing w:val="0"/>
        <w:rPr>
          <w:rFonts w:asciiTheme="majorBidi" w:hAnsiTheme="majorBidi" w:cstheme="majorBidi"/>
          <w:bCs/>
          <w:sz w:val="28"/>
          <w:szCs w:val="28"/>
          <w:lang w:val="vi-VN"/>
        </w:rPr>
      </w:pPr>
      <w:r w:rsidRPr="00E10F70">
        <w:rPr>
          <w:rFonts w:asciiTheme="majorBidi" w:hAnsiTheme="majorBidi" w:cstheme="majorBidi"/>
          <w:bCs/>
          <w:sz w:val="28"/>
          <w:szCs w:val="28"/>
          <w:lang w:val="vi-VN"/>
        </w:rPr>
        <w:t>Thực hiện các giải pháp đồng bộ để đẩy mạnh phát triển sản xuất kinh doanh nhằm tạo nguồn thu lớn, ổn định nội lực nền kinh tế của tỉnh:</w:t>
      </w:r>
    </w:p>
    <w:p w14:paraId="1E79337C" w14:textId="0528DCD7" w:rsidR="002915C8" w:rsidRPr="00E10F70" w:rsidRDefault="002915C8" w:rsidP="00734705">
      <w:pPr>
        <w:pStyle w:val="ListParagraph"/>
        <w:numPr>
          <w:ilvl w:val="2"/>
          <w:numId w:val="18"/>
        </w:numPr>
        <w:spacing w:before="120" w:after="120" w:line="264" w:lineRule="auto"/>
        <w:ind w:left="0" w:firstLine="709"/>
        <w:contextualSpacing w:val="0"/>
        <w:jc w:val="lowKashida"/>
        <w:rPr>
          <w:rFonts w:asciiTheme="majorBidi" w:hAnsiTheme="majorBidi" w:cstheme="majorBidi"/>
          <w:bCs/>
          <w:sz w:val="28"/>
          <w:szCs w:val="28"/>
          <w:lang w:val="vi-VN"/>
        </w:rPr>
      </w:pPr>
      <w:r w:rsidRPr="00E10F70">
        <w:rPr>
          <w:rFonts w:asciiTheme="majorBidi" w:hAnsiTheme="majorBidi" w:cstheme="majorBidi"/>
          <w:bCs/>
          <w:sz w:val="28"/>
          <w:szCs w:val="28"/>
          <w:lang w:val="vi-VN"/>
        </w:rPr>
        <w:t xml:space="preserve">Triển khai đồng bộ các Nghị quyết của Tỉnh ủy, </w:t>
      </w:r>
      <w:r w:rsidR="001E1AC5" w:rsidRPr="00E10F70">
        <w:rPr>
          <w:rFonts w:asciiTheme="majorBidi" w:hAnsiTheme="majorBidi" w:cstheme="majorBidi"/>
          <w:bCs/>
          <w:sz w:val="28"/>
          <w:szCs w:val="28"/>
          <w:lang w:val="vi-VN"/>
        </w:rPr>
        <w:t>HĐND</w:t>
      </w:r>
      <w:r w:rsidRPr="00E10F70">
        <w:rPr>
          <w:rFonts w:asciiTheme="majorBidi" w:hAnsiTheme="majorBidi" w:cstheme="majorBidi"/>
          <w:bCs/>
          <w:sz w:val="28"/>
          <w:szCs w:val="28"/>
          <w:lang w:val="vi-VN"/>
        </w:rPr>
        <w:t xml:space="preserve"> tỉnh và Chương trình hành động của </w:t>
      </w:r>
      <w:r w:rsidR="00645C38" w:rsidRPr="00E10F70">
        <w:rPr>
          <w:rFonts w:asciiTheme="majorBidi" w:hAnsiTheme="majorBidi" w:cstheme="majorBidi"/>
          <w:bCs/>
          <w:sz w:val="28"/>
          <w:szCs w:val="28"/>
          <w:lang w:val="vi-VN"/>
        </w:rPr>
        <w:t>UBND</w:t>
      </w:r>
      <w:r w:rsidRPr="00E10F70">
        <w:rPr>
          <w:rFonts w:asciiTheme="majorBidi" w:hAnsiTheme="majorBidi" w:cstheme="majorBidi"/>
          <w:bCs/>
          <w:sz w:val="28"/>
          <w:szCs w:val="28"/>
          <w:lang w:val="vi-VN"/>
        </w:rPr>
        <w:t xml:space="preserve"> tỉnh về kế hoạch phát triển kinh tế - xã hội giai đoạn 2021 - 2025 và định hướng đến năm 2030, phấn đấu hoàn thành mục tiêu tăng trưởng kinh tế của tỉnh, tạo động lực để phát triển sản xuất kinh doanh, thu hút các nhà đầu tư chiến lược, cải thiện mội trường đầu tư, kinh doanh góp phần tăng thu NSNN.</w:t>
      </w:r>
    </w:p>
    <w:p w14:paraId="2AB8E328" w14:textId="6BEC63D2" w:rsidR="002915C8" w:rsidRPr="00E10F70" w:rsidRDefault="002915C8" w:rsidP="00734705">
      <w:pPr>
        <w:pStyle w:val="ListParagraph"/>
        <w:numPr>
          <w:ilvl w:val="2"/>
          <w:numId w:val="18"/>
        </w:numPr>
        <w:spacing w:before="120" w:after="120" w:line="264" w:lineRule="auto"/>
        <w:ind w:left="0" w:firstLine="709"/>
        <w:contextualSpacing w:val="0"/>
        <w:jc w:val="lowKashida"/>
        <w:rPr>
          <w:rFonts w:asciiTheme="majorBidi" w:hAnsiTheme="majorBidi" w:cstheme="majorBidi"/>
          <w:bCs/>
          <w:sz w:val="28"/>
          <w:szCs w:val="28"/>
          <w:lang w:val="vi-VN"/>
        </w:rPr>
      </w:pPr>
      <w:r w:rsidRPr="00E10F70">
        <w:rPr>
          <w:rFonts w:asciiTheme="majorBidi" w:hAnsiTheme="majorBidi" w:cstheme="majorBidi"/>
          <w:bCs/>
          <w:sz w:val="28"/>
          <w:szCs w:val="28"/>
          <w:lang w:val="vi-VN"/>
        </w:rPr>
        <w:t>Về cơ chế chính sách của tỉnh:</w:t>
      </w:r>
    </w:p>
    <w:p w14:paraId="11EF3779" w14:textId="16A8E0C9" w:rsidR="002915C8" w:rsidRPr="00E10F70" w:rsidRDefault="002915C8" w:rsidP="00895C7D">
      <w:pPr>
        <w:pStyle w:val="ListParagraph"/>
        <w:spacing w:before="120" w:after="120" w:line="264" w:lineRule="auto"/>
        <w:ind w:left="0" w:firstLine="851"/>
        <w:contextualSpacing w:val="0"/>
        <w:jc w:val="both"/>
        <w:rPr>
          <w:rFonts w:asciiTheme="majorBidi" w:hAnsiTheme="majorBidi" w:cstheme="majorBidi"/>
          <w:bCs/>
          <w:sz w:val="28"/>
          <w:szCs w:val="28"/>
          <w:lang w:val="vi-VN"/>
        </w:rPr>
      </w:pPr>
      <w:r w:rsidRPr="00E10F70">
        <w:rPr>
          <w:rFonts w:asciiTheme="majorBidi" w:hAnsiTheme="majorBidi" w:cstheme="majorBidi"/>
          <w:bCs/>
          <w:sz w:val="28"/>
          <w:szCs w:val="28"/>
          <w:lang w:val="vi-VN"/>
        </w:rPr>
        <w:t xml:space="preserve">- Căn cứ vào cơ chế, chính sách của Chính phủ, các Nghị quyết của Tỉnh ủy, </w:t>
      </w:r>
      <w:r w:rsidR="006211B8" w:rsidRPr="00E10F70">
        <w:rPr>
          <w:rFonts w:asciiTheme="majorBidi" w:hAnsiTheme="majorBidi" w:cstheme="majorBidi"/>
          <w:bCs/>
          <w:sz w:val="28"/>
          <w:szCs w:val="28"/>
          <w:lang w:val="vi-VN"/>
        </w:rPr>
        <w:t>HĐND tỉnh</w:t>
      </w:r>
      <w:r w:rsidRPr="00E10F70">
        <w:rPr>
          <w:rFonts w:asciiTheme="majorBidi" w:hAnsiTheme="majorBidi" w:cstheme="majorBidi"/>
          <w:bCs/>
          <w:sz w:val="28"/>
          <w:szCs w:val="28"/>
          <w:lang w:val="vi-VN"/>
        </w:rPr>
        <w:t xml:space="preserve"> và văn bản chỉ đạo của </w:t>
      </w:r>
      <w:r w:rsidR="006211B8" w:rsidRPr="00E10F70">
        <w:rPr>
          <w:rFonts w:asciiTheme="majorBidi" w:hAnsiTheme="majorBidi" w:cstheme="majorBidi"/>
          <w:bCs/>
          <w:sz w:val="28"/>
          <w:szCs w:val="28"/>
          <w:lang w:val="vi-VN"/>
        </w:rPr>
        <w:t>UBND</w:t>
      </w:r>
      <w:r w:rsidRPr="00E10F70">
        <w:rPr>
          <w:rFonts w:asciiTheme="majorBidi" w:hAnsiTheme="majorBidi" w:cstheme="majorBidi"/>
          <w:bCs/>
          <w:sz w:val="28"/>
          <w:szCs w:val="28"/>
          <w:lang w:val="vi-VN"/>
        </w:rPr>
        <w:t xml:space="preserve"> tỉnh</w:t>
      </w:r>
      <w:r w:rsidR="0063714C" w:rsidRPr="00E10F70">
        <w:rPr>
          <w:rFonts w:asciiTheme="majorBidi" w:hAnsiTheme="majorBidi" w:cstheme="majorBidi"/>
          <w:bCs/>
          <w:sz w:val="28"/>
          <w:szCs w:val="28"/>
          <w:lang w:val="vi-VN"/>
        </w:rPr>
        <w:t>, các sở, ngành, địa phương</w:t>
      </w:r>
      <w:r w:rsidRPr="00E10F70">
        <w:rPr>
          <w:rFonts w:asciiTheme="majorBidi" w:hAnsiTheme="majorBidi" w:cstheme="majorBidi"/>
          <w:bCs/>
          <w:sz w:val="28"/>
          <w:szCs w:val="28"/>
          <w:lang w:val="vi-VN"/>
        </w:rPr>
        <w:t xml:space="preserve"> thực hiện </w:t>
      </w:r>
      <w:r w:rsidRPr="00E10F70">
        <w:rPr>
          <w:rFonts w:asciiTheme="majorBidi" w:hAnsiTheme="majorBidi" w:cstheme="majorBidi"/>
          <w:bCs/>
          <w:sz w:val="28"/>
          <w:szCs w:val="28"/>
          <w:lang w:val="vi-VN"/>
        </w:rPr>
        <w:lastRenderedPageBreak/>
        <w:t>rà soát, sửa đổi, bổ sung các văn bản quy phạm pháp luật của tỉnh liên quan đến 03 trụ cột phát triển kinh tế tỉnh nhà, đó là công nghiệp (tập trung vào công nghiệp năng lượng), nông nghiệp (gắn với ứng dụng công nghệ cao, tạo chuỗi giá trị) và du lịch, đảm bảo phù hợp với yêu cầu phát triển kinh tế - xã hội trong giai đoạn mới kết hợp với tăng cường hiệu quả, hiệu lực tổ chức triển khai thực hiện.</w:t>
      </w:r>
    </w:p>
    <w:p w14:paraId="212FCA71" w14:textId="77777777" w:rsidR="002915C8" w:rsidRPr="00E10F70" w:rsidRDefault="002915C8" w:rsidP="00895C7D">
      <w:pPr>
        <w:pStyle w:val="ListParagraph"/>
        <w:spacing w:before="120" w:after="120" w:line="264" w:lineRule="auto"/>
        <w:ind w:left="0" w:firstLine="851"/>
        <w:contextualSpacing w:val="0"/>
        <w:jc w:val="both"/>
        <w:rPr>
          <w:rFonts w:asciiTheme="majorBidi" w:hAnsiTheme="majorBidi" w:cstheme="majorBidi"/>
          <w:bCs/>
          <w:sz w:val="28"/>
          <w:szCs w:val="28"/>
          <w:lang w:val="vi-VN"/>
        </w:rPr>
      </w:pPr>
      <w:r w:rsidRPr="00E10F70">
        <w:rPr>
          <w:rFonts w:asciiTheme="majorBidi" w:hAnsiTheme="majorBidi" w:cstheme="majorBidi"/>
          <w:bCs/>
          <w:sz w:val="28"/>
          <w:szCs w:val="28"/>
          <w:lang w:val="vi-VN"/>
        </w:rPr>
        <w:t>- Đẩy mạnh cơ cấu lại nền kinh tế, đổi mới mô hình tăng trưởng, nâng cao năng suất, chất lượng, hiệu quả và năng lực cạnh tranh, cải cách thủ tục hành chính, đặc biệt là thủ tục hành chính liên quan đến hoạt động đầu tư và sản xuất kinh doanh của doanh nghiệp. Phấn đấu cải thiện các Chỉ số PAR Index, SIPAS, PAPI, PCI của tỉnh, qua đó tạo môi trường đầu tư lành mạnh, công bằng, thu hút các nhà đầu tư, doanh nghiệp trong và ngoài tỉnh.</w:t>
      </w:r>
    </w:p>
    <w:p w14:paraId="69110FC5" w14:textId="77777777" w:rsidR="002915C8" w:rsidRPr="00E10F70" w:rsidRDefault="002915C8" w:rsidP="00895C7D">
      <w:pPr>
        <w:pStyle w:val="ListParagraph"/>
        <w:spacing w:before="120" w:after="120" w:line="264" w:lineRule="auto"/>
        <w:ind w:left="0" w:firstLine="851"/>
        <w:contextualSpacing w:val="0"/>
        <w:jc w:val="both"/>
        <w:rPr>
          <w:rFonts w:asciiTheme="majorBidi" w:hAnsiTheme="majorBidi" w:cstheme="majorBidi"/>
          <w:bCs/>
          <w:sz w:val="28"/>
          <w:szCs w:val="28"/>
          <w:lang w:val="vi-VN"/>
        </w:rPr>
      </w:pPr>
      <w:r w:rsidRPr="00E10F70">
        <w:rPr>
          <w:rFonts w:asciiTheme="majorBidi" w:hAnsiTheme="majorBidi" w:cstheme="majorBidi"/>
          <w:bCs/>
          <w:sz w:val="28"/>
          <w:szCs w:val="28"/>
          <w:lang w:val="vi-VN"/>
        </w:rPr>
        <w:t>- Rà soát các chính sách ưu đãi, hỗ trợ, thu hút đầu tư trên địa bàn tỉnh để kịp thời sửa đổi, bổ sung cho phù hợp theo quy định của Trung ương và thẩm quyền của địa phương.</w:t>
      </w:r>
    </w:p>
    <w:p w14:paraId="4E96F58C" w14:textId="465E7305" w:rsidR="002915C8" w:rsidRPr="00E10F70" w:rsidRDefault="002915C8" w:rsidP="00734705">
      <w:pPr>
        <w:pStyle w:val="ListParagraph"/>
        <w:numPr>
          <w:ilvl w:val="2"/>
          <w:numId w:val="18"/>
        </w:numPr>
        <w:spacing w:before="120" w:after="120" w:line="264" w:lineRule="auto"/>
        <w:ind w:left="0" w:firstLine="709"/>
        <w:contextualSpacing w:val="0"/>
        <w:jc w:val="lowKashida"/>
        <w:rPr>
          <w:rFonts w:asciiTheme="majorBidi" w:hAnsiTheme="majorBidi" w:cstheme="majorBidi"/>
          <w:bCs/>
          <w:sz w:val="28"/>
          <w:szCs w:val="28"/>
          <w:lang w:val="vi-VN"/>
        </w:rPr>
      </w:pPr>
      <w:r w:rsidRPr="00E10F70">
        <w:rPr>
          <w:rFonts w:asciiTheme="majorBidi" w:hAnsiTheme="majorBidi" w:cstheme="majorBidi"/>
          <w:bCs/>
          <w:sz w:val="28"/>
          <w:szCs w:val="28"/>
          <w:lang w:val="vi-VN"/>
        </w:rPr>
        <w:t xml:space="preserve">Tập trung vào các khâu chủ yếu có tác động mạnh mẽ đến tăng thu NSNN: </w:t>
      </w:r>
    </w:p>
    <w:p w14:paraId="1056D4CD" w14:textId="77777777" w:rsidR="002915C8" w:rsidRPr="00E10F70" w:rsidRDefault="002915C8" w:rsidP="00895C7D">
      <w:pPr>
        <w:pStyle w:val="ListParagraph"/>
        <w:spacing w:before="120" w:after="120" w:line="264" w:lineRule="auto"/>
        <w:ind w:left="0" w:firstLine="851"/>
        <w:contextualSpacing w:val="0"/>
        <w:jc w:val="both"/>
        <w:rPr>
          <w:rFonts w:asciiTheme="majorBidi" w:hAnsiTheme="majorBidi" w:cstheme="majorBidi"/>
          <w:bCs/>
          <w:sz w:val="28"/>
          <w:szCs w:val="28"/>
          <w:lang w:val="vi-VN"/>
        </w:rPr>
      </w:pPr>
      <w:r w:rsidRPr="00E10F70">
        <w:rPr>
          <w:rFonts w:asciiTheme="majorBidi" w:hAnsiTheme="majorBidi" w:cstheme="majorBidi"/>
          <w:bCs/>
          <w:sz w:val="28"/>
          <w:szCs w:val="28"/>
          <w:lang w:val="vi-VN"/>
        </w:rPr>
        <w:t>- Đôn đốc đẩy nhanh tiến độ đầu tư hạ tầng các Khu công nghiệp Tuy Phong, Sơn Mỹ 1 và Tân Đức, các Cụm công nghiệp Sông Bình, Nghĩa Hòa, Đông Hà, Nam Hà, Nam Hà 2, Nam Hà 3, Tân Bình 1, Nghị Đức nhằm sớm đưa các khu công nghiệp, cụm công nghiệp đi vào hoạt động. Tăng cường xúc tiến đầu tư, thu hút các nhà đầu tư vào đầu tư sản xuất để lắp đầy diện tích xây dựng theo hướng ưu tiên các nhà đầu tư có năng lực về tài chính trong và ngoài nước đầu tư ở các lĩnh vực tạo giá trị sản phẩm hàng hóa lớn, có nguồn thu lớn như dự án năng lượng, lắp ráp điện tử, sản xuất bia rượu, sản phẩm công nghệ cao, công nghiệp hỗ trợ; khuyến khích các doanh nghiệp hiện có đầu tư mở rộng và đầu tư chiều sâu, tiếp nhận chuyển giao công nghệ tiên tiến, công nghệ cao,…</w:t>
      </w:r>
    </w:p>
    <w:p w14:paraId="6E2E8740" w14:textId="77777777" w:rsidR="002915C8" w:rsidRPr="00E10F70" w:rsidRDefault="002915C8" w:rsidP="00895C7D">
      <w:pPr>
        <w:pStyle w:val="ListParagraph"/>
        <w:spacing w:before="120" w:after="120" w:line="264" w:lineRule="auto"/>
        <w:ind w:left="0" w:firstLine="851"/>
        <w:contextualSpacing w:val="0"/>
        <w:jc w:val="both"/>
        <w:rPr>
          <w:rFonts w:asciiTheme="majorBidi" w:hAnsiTheme="majorBidi" w:cstheme="majorBidi"/>
          <w:bCs/>
          <w:sz w:val="28"/>
          <w:szCs w:val="28"/>
          <w:lang w:val="vi-VN"/>
        </w:rPr>
      </w:pPr>
      <w:r w:rsidRPr="00E10F70">
        <w:rPr>
          <w:rFonts w:asciiTheme="majorBidi" w:hAnsiTheme="majorBidi" w:cstheme="majorBidi"/>
          <w:bCs/>
          <w:sz w:val="28"/>
          <w:szCs w:val="28"/>
          <w:lang w:val="vi-VN"/>
        </w:rPr>
        <w:t>- Tập trung tháo gỡ những khó khăn, vướng mắc cho doanh nghiệp; cải cách, đơn giản hóa thủ tục đầu tư, giải quyết nhanh gọn các thủ tục hành chính: thủ tục thuê đất, giao đất, quy hoạch, công tác bồi thường, giải phóng mặt bằng, tạo quỹ đất sạch; công khai, minh bạch các thủ tục hành chính trong các lĩnh vực như thuế, đăng ký kinh doanh, đất đai,…tạo mọi điều kiện để các nhà đầu tư yên tâm đầu tư tại tỉnh Bình Thuận.</w:t>
      </w:r>
    </w:p>
    <w:p w14:paraId="0A0786BC" w14:textId="1D0A63B3" w:rsidR="002915C8" w:rsidRPr="00E10F70" w:rsidRDefault="002915C8" w:rsidP="00734705">
      <w:pPr>
        <w:pStyle w:val="ListParagraph"/>
        <w:numPr>
          <w:ilvl w:val="1"/>
          <w:numId w:val="17"/>
        </w:numPr>
        <w:spacing w:before="120" w:after="120" w:line="264" w:lineRule="auto"/>
        <w:ind w:left="0" w:firstLine="709"/>
        <w:contextualSpacing w:val="0"/>
        <w:rPr>
          <w:rFonts w:asciiTheme="majorBidi" w:hAnsiTheme="majorBidi" w:cstheme="majorBidi"/>
          <w:bCs/>
          <w:sz w:val="28"/>
          <w:szCs w:val="28"/>
          <w:lang w:val="vi-VN"/>
        </w:rPr>
      </w:pPr>
      <w:r w:rsidRPr="00E10F70">
        <w:rPr>
          <w:rFonts w:asciiTheme="majorBidi" w:hAnsiTheme="majorBidi" w:cstheme="majorBidi"/>
          <w:bCs/>
          <w:sz w:val="28"/>
          <w:szCs w:val="28"/>
          <w:lang w:val="vi-VN"/>
        </w:rPr>
        <w:t xml:space="preserve">Quản lý, nuôi dưỡng và khai thác tốt các nguồn thu </w:t>
      </w:r>
      <w:r w:rsidR="00DF0DF7" w:rsidRPr="00E10F70">
        <w:rPr>
          <w:rFonts w:asciiTheme="majorBidi" w:hAnsiTheme="majorBidi" w:cstheme="majorBidi"/>
          <w:bCs/>
          <w:sz w:val="28"/>
          <w:szCs w:val="28"/>
          <w:lang w:val="vi-VN"/>
        </w:rPr>
        <w:t>NSNN</w:t>
      </w:r>
      <w:r w:rsidRPr="00E10F70">
        <w:rPr>
          <w:rFonts w:asciiTheme="majorBidi" w:hAnsiTheme="majorBidi" w:cstheme="majorBidi"/>
          <w:bCs/>
          <w:sz w:val="28"/>
          <w:szCs w:val="28"/>
          <w:lang w:val="vi-VN"/>
        </w:rPr>
        <w:t>:</w:t>
      </w:r>
    </w:p>
    <w:p w14:paraId="5DC87DBD" w14:textId="77777777" w:rsidR="002915C8" w:rsidRPr="00E10F70" w:rsidRDefault="002915C8" w:rsidP="00895C7D">
      <w:pPr>
        <w:pStyle w:val="ListParagraph"/>
        <w:spacing w:before="120" w:after="120" w:line="264" w:lineRule="auto"/>
        <w:ind w:left="0" w:firstLine="851"/>
        <w:contextualSpacing w:val="0"/>
        <w:jc w:val="both"/>
        <w:rPr>
          <w:rFonts w:asciiTheme="majorBidi" w:hAnsiTheme="majorBidi" w:cstheme="majorBidi"/>
          <w:bCs/>
          <w:sz w:val="28"/>
          <w:szCs w:val="28"/>
          <w:lang w:val="vi-VN"/>
        </w:rPr>
      </w:pPr>
      <w:r w:rsidRPr="00E10F70">
        <w:rPr>
          <w:rFonts w:asciiTheme="majorBidi" w:hAnsiTheme="majorBidi" w:cstheme="majorBidi"/>
          <w:bCs/>
          <w:sz w:val="28"/>
          <w:szCs w:val="28"/>
          <w:lang w:val="vi-VN"/>
        </w:rPr>
        <w:t xml:space="preserve">- Tập trung phát triển các nhóm ngành thế mạnh, lợi thế của tỉnh như: Đối với công nghiệp năng lượng nhất là năng lượng tái tạo, tạo điều kiện thuận lợi cho các nhà đầu tư tiếp cận đất đai, không gian biển để các dự án đầu tư điện mặt trời, </w:t>
      </w:r>
      <w:r w:rsidRPr="00E10F70">
        <w:rPr>
          <w:rFonts w:asciiTheme="majorBidi" w:hAnsiTheme="majorBidi" w:cstheme="majorBidi"/>
          <w:bCs/>
          <w:sz w:val="28"/>
          <w:szCs w:val="28"/>
          <w:lang w:val="vi-VN"/>
        </w:rPr>
        <w:lastRenderedPageBreak/>
        <w:t xml:space="preserve">điện gió ngoài khơi, điện khí hóa lỏng LNG, sản xuất năng lượng Hydrozen,...Cùng với năng lượng, ưu tiên phát triển các nhà máy chế biến sản phẩm công nghiệp, lâm nghiệp, thủy sản tạo ra giá trị cao cho sản phẩm nông nghiệp tỉnh. </w:t>
      </w:r>
    </w:p>
    <w:p w14:paraId="6F8C9246" w14:textId="066CFDCA" w:rsidR="002915C8" w:rsidRPr="00E10F70" w:rsidRDefault="006806DA" w:rsidP="00895C7D">
      <w:pPr>
        <w:pStyle w:val="ListParagraph"/>
        <w:spacing w:before="120" w:after="120" w:line="264" w:lineRule="auto"/>
        <w:ind w:left="0" w:firstLine="851"/>
        <w:contextualSpacing w:val="0"/>
        <w:jc w:val="both"/>
        <w:rPr>
          <w:rFonts w:asciiTheme="majorBidi" w:hAnsiTheme="majorBidi" w:cstheme="majorBidi"/>
          <w:bCs/>
          <w:sz w:val="28"/>
          <w:szCs w:val="28"/>
          <w:lang w:val="vi-VN"/>
        </w:rPr>
      </w:pPr>
      <w:r w:rsidRPr="00E10F70">
        <w:rPr>
          <w:rFonts w:asciiTheme="majorBidi" w:hAnsiTheme="majorBidi" w:cstheme="majorBidi"/>
          <w:bCs/>
          <w:sz w:val="28"/>
          <w:szCs w:val="28"/>
          <w:lang w:val="vi-VN"/>
        </w:rPr>
        <w:t xml:space="preserve">- </w:t>
      </w:r>
      <w:r w:rsidR="002915C8" w:rsidRPr="00E10F70">
        <w:rPr>
          <w:rFonts w:asciiTheme="majorBidi" w:hAnsiTheme="majorBidi" w:cstheme="majorBidi"/>
          <w:bCs/>
          <w:sz w:val="28"/>
          <w:szCs w:val="28"/>
          <w:lang w:val="vi-VN"/>
        </w:rPr>
        <w:t xml:space="preserve">Đẩy mạnh phát triển du lịch, đa dạng hóa các sản phẩm du lịch, tăng cường liên kết, tiếp thị quảng bá, nâng cao du lịch biển địa phương. Tập trung phát triển kinh tế nông nghiệp theo hướng sản xuất, chế biến, cung cấp dịch vụ nông nghiệp chất lượng, sạch, an toàn, có giá trị cao gắn với phát triển thị trường và lợi thế cạnh tranh của sản phẩm nông nghiệp. Đồng thời, đẩy mạnh ứng dụng công nghệ cao, sản xuất hữu cơ gắn với liên kết sản xuất, chế biến, tiêu thụ theo chuỗi giá trị và bảo vệ môi trường sinh thái...nhằm nâng dần tỷ trọng đóng góp thu ngân sách của các ngành kinh tế chủ lực cho </w:t>
      </w:r>
      <w:r w:rsidR="005E3838" w:rsidRPr="00E10F70">
        <w:rPr>
          <w:rFonts w:asciiTheme="majorBidi" w:hAnsiTheme="majorBidi" w:cstheme="majorBidi"/>
          <w:bCs/>
          <w:sz w:val="28"/>
          <w:szCs w:val="28"/>
          <w:lang w:val="vi-VN"/>
        </w:rPr>
        <w:t>NSĐP</w:t>
      </w:r>
      <w:r w:rsidR="002915C8" w:rsidRPr="00E10F70">
        <w:rPr>
          <w:rFonts w:asciiTheme="majorBidi" w:hAnsiTheme="majorBidi" w:cstheme="majorBidi"/>
          <w:bCs/>
          <w:sz w:val="28"/>
          <w:szCs w:val="28"/>
          <w:lang w:val="vi-VN"/>
        </w:rPr>
        <w:t>.</w:t>
      </w:r>
    </w:p>
    <w:p w14:paraId="7ED486BB" w14:textId="77777777" w:rsidR="002915C8" w:rsidRPr="00E10F70" w:rsidRDefault="002915C8" w:rsidP="00895C7D">
      <w:pPr>
        <w:pStyle w:val="ListParagraph"/>
        <w:spacing w:before="120" w:after="120" w:line="264" w:lineRule="auto"/>
        <w:ind w:left="0" w:firstLine="851"/>
        <w:contextualSpacing w:val="0"/>
        <w:jc w:val="both"/>
        <w:rPr>
          <w:rFonts w:asciiTheme="majorBidi" w:hAnsiTheme="majorBidi" w:cstheme="majorBidi"/>
          <w:bCs/>
          <w:sz w:val="28"/>
          <w:szCs w:val="28"/>
          <w:lang w:val="vi-VN"/>
        </w:rPr>
      </w:pPr>
      <w:r w:rsidRPr="00E10F70">
        <w:rPr>
          <w:rFonts w:asciiTheme="majorBidi" w:hAnsiTheme="majorBidi" w:cstheme="majorBidi"/>
          <w:bCs/>
          <w:sz w:val="28"/>
          <w:szCs w:val="28"/>
          <w:lang w:val="vi-VN"/>
        </w:rPr>
        <w:t>- Rà soát, đánh giá xác định toàn bộ nguồn khoáng sản hiện có trên địa bàn về chủng loại, trữ lượng, địa điểm để đưa vào quản lý theo danh mục; trên cơ sở đó, lập bản đồ quy hoạch tài nguyên khoáng sản trên địa bàn để phục vụ cho công tác quản lý thuế; thực hiện phối hợp chặt chẽ giữa cơ quan thuế và cơ quan quản lý tài nguyên, xây dựng cơ chế quản lý, giám sát, thanh tra, kiểm tra đối với việc cấp phép khai thác và sử dụng tài nguyên một cách hợp lý tránh gây lãng phí và ảnh hưởng đến môi trường.</w:t>
      </w:r>
    </w:p>
    <w:p w14:paraId="3A41A527" w14:textId="77777777" w:rsidR="002915C8" w:rsidRPr="00E10F70" w:rsidRDefault="002915C8" w:rsidP="00895C7D">
      <w:pPr>
        <w:pStyle w:val="ListParagraph"/>
        <w:spacing w:before="120" w:after="120" w:line="264" w:lineRule="auto"/>
        <w:ind w:left="0" w:firstLine="851"/>
        <w:contextualSpacing w:val="0"/>
        <w:jc w:val="both"/>
        <w:rPr>
          <w:rFonts w:asciiTheme="majorBidi" w:hAnsiTheme="majorBidi" w:cstheme="majorBidi"/>
          <w:bCs/>
          <w:sz w:val="28"/>
          <w:szCs w:val="28"/>
          <w:lang w:val="vi-VN"/>
        </w:rPr>
      </w:pPr>
      <w:r w:rsidRPr="00E10F70">
        <w:rPr>
          <w:rFonts w:asciiTheme="majorBidi" w:hAnsiTheme="majorBidi" w:cstheme="majorBidi"/>
          <w:bCs/>
          <w:sz w:val="28"/>
          <w:szCs w:val="28"/>
          <w:lang w:val="vi-VN"/>
        </w:rPr>
        <w:t>- Đẩy mạnh khai thác các nguồn thu từ quỹ đất theo hướng đấu giá, đấu thầu dự án, tiếp tục rà soát quỹ đất trên địa bàn, thực hiện tốt công tác đo đạc, thu hồi, giao, cho thuê đất, chuyển quyền, chuyển mục đích sử dụng đất; tháo gỡ khó khăn, vướng mắc trong công tác bồi thường, giải phóng mặt bằng để đẩy mạnh việc khai thác quỹ đất thực hiện các dự án khu dân cư, khu đô thị; hoàn thành giá các loại đất trên địa bàn sát với giá thị trường. Đẩy nhanh tiến độ thực hiện các dự án đầu tư bất động sản đã được cấp phép và đang triển khai thực hiện để thu tiền sử dụng đất, chú trọng các dự án đã bồi thường và giải phóng mặt bằng xong; tạo mọi điều kiện thuận lợi để các chủ dự án triển khai thực hiện theo quy định của pháp luật, để tạo nguồn thu cho NSNN.</w:t>
      </w:r>
    </w:p>
    <w:p w14:paraId="03698E55" w14:textId="77777777" w:rsidR="002915C8" w:rsidRPr="00E10F70" w:rsidRDefault="002915C8" w:rsidP="00895C7D">
      <w:pPr>
        <w:pStyle w:val="ListParagraph"/>
        <w:spacing w:before="120" w:after="120" w:line="264" w:lineRule="auto"/>
        <w:ind w:left="0" w:firstLine="851"/>
        <w:contextualSpacing w:val="0"/>
        <w:jc w:val="both"/>
        <w:rPr>
          <w:rFonts w:asciiTheme="majorBidi" w:hAnsiTheme="majorBidi" w:cstheme="majorBidi"/>
          <w:bCs/>
          <w:sz w:val="28"/>
          <w:szCs w:val="28"/>
          <w:lang w:val="vi-VN"/>
        </w:rPr>
      </w:pPr>
      <w:r w:rsidRPr="00E10F70">
        <w:rPr>
          <w:rFonts w:asciiTheme="majorBidi" w:hAnsiTheme="majorBidi" w:cstheme="majorBidi"/>
          <w:bCs/>
          <w:sz w:val="28"/>
          <w:szCs w:val="28"/>
          <w:lang w:val="vi-VN"/>
        </w:rPr>
        <w:t>- Thực hiện tốt chính sách quản lý đất đai và thu tiền sử dụng đất, tiền thuê đất tại tất cả các dự án đầu tư theo quy định của Luật Đất đai và các văn bản hướng dẫn thi hành. Đồng thời, kiên quyết xử lý thu hồi các dự án chậm triển khai, nhất là các trường hợp đầu cơ để chuyển nhượng.</w:t>
      </w:r>
    </w:p>
    <w:p w14:paraId="0385F919" w14:textId="5D4FDB24" w:rsidR="002915C8" w:rsidRPr="00E10F70" w:rsidRDefault="002915C8" w:rsidP="00734705">
      <w:pPr>
        <w:pStyle w:val="ListParagraph"/>
        <w:numPr>
          <w:ilvl w:val="1"/>
          <w:numId w:val="17"/>
        </w:numPr>
        <w:spacing w:before="120" w:after="120" w:line="252" w:lineRule="auto"/>
        <w:ind w:left="0" w:firstLine="709"/>
        <w:contextualSpacing w:val="0"/>
        <w:jc w:val="both"/>
        <w:rPr>
          <w:rFonts w:asciiTheme="majorBidi" w:hAnsiTheme="majorBidi" w:cstheme="majorBidi"/>
          <w:bCs/>
          <w:spacing w:val="-2"/>
          <w:sz w:val="28"/>
          <w:szCs w:val="28"/>
          <w:lang w:val="vi-VN"/>
        </w:rPr>
      </w:pPr>
      <w:r w:rsidRPr="00E10F70">
        <w:rPr>
          <w:rFonts w:asciiTheme="majorBidi" w:hAnsiTheme="majorBidi" w:cstheme="majorBidi"/>
          <w:bCs/>
          <w:spacing w:val="-2"/>
          <w:sz w:val="28"/>
          <w:szCs w:val="28"/>
          <w:lang w:val="vi-VN"/>
        </w:rPr>
        <w:t>Tăng cường công tác quản lý, nâng cao hiệu lực, hiệu quả hoạt động của cơ quan thuế nhằm quản lý chặt chẽ nguồn thu, chống thất thu, giảm tỷ lệ nợ đọng thuế:</w:t>
      </w:r>
    </w:p>
    <w:p w14:paraId="45B1D99F" w14:textId="3AF8F9DE" w:rsidR="002915C8" w:rsidRPr="00E10F70" w:rsidRDefault="002915C8" w:rsidP="00F0420F">
      <w:pPr>
        <w:pStyle w:val="ListParagraph"/>
        <w:spacing w:before="120" w:after="120" w:line="252" w:lineRule="auto"/>
        <w:ind w:left="0" w:firstLine="851"/>
        <w:contextualSpacing w:val="0"/>
        <w:jc w:val="both"/>
        <w:rPr>
          <w:rFonts w:asciiTheme="majorBidi" w:hAnsiTheme="majorBidi" w:cstheme="majorBidi"/>
          <w:bCs/>
          <w:sz w:val="28"/>
          <w:szCs w:val="28"/>
          <w:lang w:val="vi-VN"/>
        </w:rPr>
      </w:pPr>
      <w:r w:rsidRPr="00E10F70">
        <w:rPr>
          <w:rFonts w:asciiTheme="majorBidi" w:hAnsiTheme="majorBidi" w:cstheme="majorBidi"/>
          <w:bCs/>
          <w:sz w:val="28"/>
          <w:szCs w:val="28"/>
          <w:lang w:val="vi-VN"/>
        </w:rPr>
        <w:t xml:space="preserve">- Tăng cường các hình thức tuyên truyền chính sách, pháp luật về thuế đến với các cấp, các ngành và mọi tầng lớp nhân dân được biết và thực hiện; đặc biệt tổ </w:t>
      </w:r>
      <w:r w:rsidRPr="00E10F70">
        <w:rPr>
          <w:rFonts w:asciiTheme="majorBidi" w:hAnsiTheme="majorBidi" w:cstheme="majorBidi"/>
          <w:bCs/>
          <w:sz w:val="28"/>
          <w:szCs w:val="28"/>
          <w:lang w:val="vi-VN"/>
        </w:rPr>
        <w:lastRenderedPageBreak/>
        <w:t xml:space="preserve">chức tuyên truyền, phổ biến sâu rộng mục đích ý nghĩa, quyền và nghĩa vụ của người dân, doanh nghiệp trong thực thi nghĩa vụ với NSNN. Đẩy mạnh dịch vụ công hỗ trợ người nộp thuế, hướng dẫn kịp thời, giải đáp các vướng mắc về các chính sách thuế và thủ tục kê khai để người nộp thuế hiểu rõ, tự giác thực hiện nghĩa vụ với </w:t>
      </w:r>
      <w:r w:rsidR="00534132" w:rsidRPr="00E10F70">
        <w:rPr>
          <w:rFonts w:asciiTheme="majorBidi" w:hAnsiTheme="majorBidi" w:cstheme="majorBidi"/>
          <w:bCs/>
          <w:sz w:val="28"/>
          <w:szCs w:val="28"/>
          <w:lang w:val="vi-VN"/>
        </w:rPr>
        <w:t>NSNN</w:t>
      </w:r>
      <w:r w:rsidRPr="00E10F70">
        <w:rPr>
          <w:rFonts w:asciiTheme="majorBidi" w:hAnsiTheme="majorBidi" w:cstheme="majorBidi"/>
          <w:bCs/>
          <w:sz w:val="28"/>
          <w:szCs w:val="28"/>
          <w:lang w:val="vi-VN"/>
        </w:rPr>
        <w:t>.</w:t>
      </w:r>
    </w:p>
    <w:p w14:paraId="6617ABB2" w14:textId="6ACB5754" w:rsidR="002915C8" w:rsidRPr="00E10F70" w:rsidRDefault="002915C8" w:rsidP="00F0420F">
      <w:pPr>
        <w:pStyle w:val="ListParagraph"/>
        <w:spacing w:before="120" w:after="120" w:line="252" w:lineRule="auto"/>
        <w:ind w:left="0" w:firstLine="851"/>
        <w:contextualSpacing w:val="0"/>
        <w:jc w:val="both"/>
        <w:rPr>
          <w:rFonts w:asciiTheme="majorBidi" w:hAnsiTheme="majorBidi" w:cstheme="majorBidi"/>
          <w:bCs/>
          <w:sz w:val="28"/>
          <w:szCs w:val="28"/>
          <w:lang w:val="vi-VN"/>
        </w:rPr>
      </w:pPr>
      <w:r w:rsidRPr="00E10F70">
        <w:rPr>
          <w:rFonts w:asciiTheme="majorBidi" w:hAnsiTheme="majorBidi" w:cstheme="majorBidi"/>
          <w:bCs/>
          <w:sz w:val="28"/>
          <w:szCs w:val="28"/>
          <w:lang w:val="vi-VN"/>
        </w:rPr>
        <w:t xml:space="preserve">- Theo dõi chặt chẽ tiến độ thu, đánh giá, phân tích cụ thể từng địa bàn, từng khu vực, từng sắc thuế, tổng hợp báo cáo kịp thời kết quả thu. Tập trung đẩy mạnh khai thác tăng thu từ các nguồn thu còn dư địa, tiềm năng (kinh doanh số, thương mại điện tử, hoạt động chuyển nhượng bất động sản, khai thác tài nguyên khoáng sản, năng lượng tái tạo, dịch vụ, công nghiệp,...). Kịp thời đề xuất các giải pháp quản lý hiệu quả, kiến nghị với </w:t>
      </w:r>
      <w:r w:rsidR="006843FB" w:rsidRPr="00E10F70">
        <w:rPr>
          <w:rFonts w:asciiTheme="majorBidi" w:hAnsiTheme="majorBidi" w:cstheme="majorBidi"/>
          <w:bCs/>
          <w:sz w:val="28"/>
          <w:szCs w:val="28"/>
          <w:lang w:val="vi-VN"/>
        </w:rPr>
        <w:t>UBND</w:t>
      </w:r>
      <w:r w:rsidRPr="00E10F70">
        <w:rPr>
          <w:rFonts w:asciiTheme="majorBidi" w:hAnsiTheme="majorBidi" w:cstheme="majorBidi"/>
          <w:bCs/>
          <w:sz w:val="28"/>
          <w:szCs w:val="28"/>
          <w:lang w:val="vi-VN"/>
        </w:rPr>
        <w:t xml:space="preserve"> tỉnh chỉ đạo các ngành, các cấp ở địa phương cùng phối hợp với cơ quan thuế để tăng cường quản lý thu, đẩy mạnh các biện pháp chống thất thu </w:t>
      </w:r>
      <w:r w:rsidR="00A70D78" w:rsidRPr="00E10F70">
        <w:rPr>
          <w:rFonts w:asciiTheme="majorBidi" w:hAnsiTheme="majorBidi" w:cstheme="majorBidi"/>
          <w:bCs/>
          <w:sz w:val="28"/>
          <w:szCs w:val="28"/>
          <w:lang w:val="vi-VN"/>
        </w:rPr>
        <w:t>NSNN</w:t>
      </w:r>
      <w:r w:rsidRPr="00E10F70">
        <w:rPr>
          <w:rFonts w:asciiTheme="majorBidi" w:hAnsiTheme="majorBidi" w:cstheme="majorBidi"/>
          <w:bCs/>
          <w:sz w:val="28"/>
          <w:szCs w:val="28"/>
          <w:lang w:val="vi-VN"/>
        </w:rPr>
        <w:t xml:space="preserve">, phấn đấu hoàn thành nhiệm vụ thu </w:t>
      </w:r>
      <w:r w:rsidR="00A70D78" w:rsidRPr="00E10F70">
        <w:rPr>
          <w:rFonts w:asciiTheme="majorBidi" w:hAnsiTheme="majorBidi" w:cstheme="majorBidi"/>
          <w:bCs/>
          <w:sz w:val="28"/>
          <w:szCs w:val="28"/>
          <w:lang w:val="vi-VN"/>
        </w:rPr>
        <w:t>NSNN</w:t>
      </w:r>
      <w:r w:rsidRPr="00E10F70">
        <w:rPr>
          <w:rFonts w:asciiTheme="majorBidi" w:hAnsiTheme="majorBidi" w:cstheme="majorBidi"/>
          <w:bCs/>
          <w:sz w:val="28"/>
          <w:szCs w:val="28"/>
          <w:lang w:val="vi-VN"/>
        </w:rPr>
        <w:t xml:space="preserve"> hàng năm, tạo tiền đề thực hiện các mục tiêu phát triển kinh tế - xã hội của tỉnh.</w:t>
      </w:r>
    </w:p>
    <w:p w14:paraId="40731E2A" w14:textId="0C972F64" w:rsidR="00AA2526" w:rsidRPr="00E10F70" w:rsidRDefault="00AA2526" w:rsidP="002E24C1">
      <w:pPr>
        <w:pStyle w:val="ListParagraph"/>
        <w:numPr>
          <w:ilvl w:val="1"/>
          <w:numId w:val="17"/>
        </w:numPr>
        <w:spacing w:before="120" w:after="120" w:line="252" w:lineRule="auto"/>
        <w:ind w:left="0" w:firstLine="851"/>
        <w:contextualSpacing w:val="0"/>
        <w:jc w:val="both"/>
        <w:rPr>
          <w:rFonts w:asciiTheme="majorBidi" w:hAnsiTheme="majorBidi" w:cstheme="majorBidi"/>
          <w:bCs/>
          <w:sz w:val="28"/>
          <w:szCs w:val="28"/>
          <w:lang w:val="vi-VN"/>
        </w:rPr>
      </w:pPr>
      <w:r w:rsidRPr="00E10F70">
        <w:rPr>
          <w:rFonts w:asciiTheme="majorBidi" w:hAnsiTheme="majorBidi" w:cstheme="majorBidi"/>
          <w:bCs/>
          <w:sz w:val="28"/>
          <w:szCs w:val="28"/>
          <w:lang w:val="vi-VN"/>
        </w:rPr>
        <w:t xml:space="preserve">Giao Cục Thuế Bình Thuận thành lập Tổ công tác thu </w:t>
      </w:r>
      <w:r w:rsidR="008706CD" w:rsidRPr="00E10F70">
        <w:rPr>
          <w:rFonts w:asciiTheme="majorBidi" w:hAnsiTheme="majorBidi" w:cstheme="majorBidi"/>
          <w:bCs/>
          <w:sz w:val="28"/>
          <w:szCs w:val="28"/>
          <w:lang w:val="vi-VN"/>
        </w:rPr>
        <w:t>NSNN</w:t>
      </w:r>
      <w:r w:rsidRPr="00E10F70">
        <w:rPr>
          <w:rFonts w:asciiTheme="majorBidi" w:hAnsiTheme="majorBidi" w:cstheme="majorBidi"/>
          <w:bCs/>
          <w:sz w:val="28"/>
          <w:szCs w:val="28"/>
          <w:lang w:val="vi-VN"/>
        </w:rPr>
        <w:t>; theo đó, hàng năm phấn đấu thu vượt dự toán Trung ương giao từ 10% - 15%</w:t>
      </w:r>
      <w:r w:rsidR="0081318A" w:rsidRPr="00E10F70">
        <w:rPr>
          <w:rFonts w:asciiTheme="majorBidi" w:hAnsiTheme="majorBidi" w:cstheme="majorBidi"/>
          <w:bCs/>
          <w:sz w:val="28"/>
          <w:szCs w:val="28"/>
          <w:lang w:val="vi-VN"/>
        </w:rPr>
        <w:t xml:space="preserve"> và phấn đấu tốc độ thu NSNN hàng năm tăng</w:t>
      </w:r>
      <w:r w:rsidR="00A1489C" w:rsidRPr="00E10F70">
        <w:rPr>
          <w:rFonts w:asciiTheme="majorBidi" w:hAnsiTheme="majorBidi" w:cstheme="majorBidi"/>
          <w:bCs/>
          <w:sz w:val="28"/>
          <w:szCs w:val="28"/>
          <w:lang w:val="vi-VN"/>
        </w:rPr>
        <w:t xml:space="preserve"> hơn 14%/năm.</w:t>
      </w:r>
    </w:p>
    <w:p w14:paraId="048085B4" w14:textId="7EE4E45C" w:rsidR="00555776" w:rsidRPr="00E10F70" w:rsidRDefault="00555776" w:rsidP="002E24C1">
      <w:pPr>
        <w:pStyle w:val="ListParagraph"/>
        <w:numPr>
          <w:ilvl w:val="1"/>
          <w:numId w:val="17"/>
        </w:numPr>
        <w:spacing w:before="120" w:after="120" w:line="252" w:lineRule="auto"/>
        <w:ind w:left="0" w:firstLine="851"/>
        <w:contextualSpacing w:val="0"/>
        <w:jc w:val="both"/>
        <w:rPr>
          <w:rFonts w:asciiTheme="majorBidi" w:hAnsiTheme="majorBidi" w:cstheme="majorBidi"/>
          <w:bCs/>
          <w:sz w:val="28"/>
          <w:szCs w:val="28"/>
          <w:lang w:val="vi-VN"/>
        </w:rPr>
      </w:pPr>
      <w:r w:rsidRPr="00E10F70">
        <w:rPr>
          <w:rFonts w:asciiTheme="majorBidi" w:hAnsiTheme="majorBidi" w:cstheme="majorBidi"/>
          <w:bCs/>
          <w:sz w:val="28"/>
          <w:szCs w:val="28"/>
          <w:lang w:val="vi-VN"/>
        </w:rPr>
        <w:t xml:space="preserve">Giao Sở Kế hoạch và Đầu tư bố trí kế hoạch vốn chi đầu tư phát triển phải xác định được ngành, lĩnh vực có khả năng tạo đột phát về nguồn thu </w:t>
      </w:r>
      <w:r w:rsidR="006E700D" w:rsidRPr="00E10F70">
        <w:rPr>
          <w:rFonts w:asciiTheme="majorBidi" w:hAnsiTheme="majorBidi" w:cstheme="majorBidi"/>
          <w:bCs/>
          <w:sz w:val="28"/>
          <w:szCs w:val="28"/>
          <w:lang w:val="vi-VN"/>
        </w:rPr>
        <w:t>NSNN</w:t>
      </w:r>
      <w:r w:rsidRPr="00E10F70">
        <w:rPr>
          <w:rFonts w:asciiTheme="majorBidi" w:hAnsiTheme="majorBidi" w:cstheme="majorBidi"/>
          <w:bCs/>
          <w:sz w:val="28"/>
          <w:szCs w:val="28"/>
          <w:lang w:val="vi-VN"/>
        </w:rPr>
        <w:t xml:space="preserve"> cho những năm tiếp theo để tập trung nguồn lực đầu tư cho các ngành, lĩnh vực này.</w:t>
      </w:r>
    </w:p>
    <w:p w14:paraId="47E8389A" w14:textId="0E16B8E9" w:rsidR="0081318A" w:rsidRPr="00E10F70" w:rsidRDefault="0081318A" w:rsidP="002E24C1">
      <w:pPr>
        <w:pStyle w:val="ListParagraph"/>
        <w:numPr>
          <w:ilvl w:val="0"/>
          <w:numId w:val="17"/>
        </w:numPr>
        <w:spacing w:before="120" w:after="120" w:line="264" w:lineRule="auto"/>
        <w:ind w:left="0" w:firstLine="851"/>
        <w:contextualSpacing w:val="0"/>
        <w:jc w:val="both"/>
        <w:rPr>
          <w:rFonts w:asciiTheme="majorBidi" w:hAnsiTheme="majorBidi" w:cstheme="majorBidi"/>
          <w:bCs/>
          <w:sz w:val="28"/>
          <w:szCs w:val="28"/>
          <w:lang w:val="vi-VN"/>
        </w:rPr>
      </w:pPr>
      <w:r w:rsidRPr="00E10F70">
        <w:rPr>
          <w:rFonts w:asciiTheme="majorBidi" w:hAnsiTheme="majorBidi" w:cstheme="majorBidi"/>
          <w:bCs/>
          <w:sz w:val="28"/>
          <w:szCs w:val="28"/>
          <w:lang w:val="vi-VN"/>
        </w:rPr>
        <w:t xml:space="preserve">Về chi </w:t>
      </w:r>
      <w:r w:rsidR="00603048" w:rsidRPr="00E10F70">
        <w:rPr>
          <w:rFonts w:asciiTheme="majorBidi" w:hAnsiTheme="majorBidi" w:cstheme="majorBidi"/>
          <w:bCs/>
          <w:sz w:val="28"/>
          <w:szCs w:val="28"/>
          <w:lang w:val="vi-VN"/>
        </w:rPr>
        <w:t>NSĐP</w:t>
      </w:r>
      <w:r w:rsidRPr="00E10F70">
        <w:rPr>
          <w:rFonts w:asciiTheme="majorBidi" w:hAnsiTheme="majorBidi" w:cstheme="majorBidi"/>
          <w:bCs/>
          <w:sz w:val="28"/>
          <w:szCs w:val="28"/>
          <w:lang w:val="vi-VN"/>
        </w:rPr>
        <w:t>:</w:t>
      </w:r>
    </w:p>
    <w:p w14:paraId="1671A30D" w14:textId="1D399BE7" w:rsidR="0081318A" w:rsidRPr="00E10F70" w:rsidRDefault="0081318A" w:rsidP="002E24C1">
      <w:pPr>
        <w:pStyle w:val="ListParagraph"/>
        <w:numPr>
          <w:ilvl w:val="1"/>
          <w:numId w:val="17"/>
        </w:numPr>
        <w:spacing w:before="120" w:after="120" w:line="264" w:lineRule="auto"/>
        <w:ind w:left="0" w:firstLine="851"/>
        <w:contextualSpacing w:val="0"/>
        <w:jc w:val="both"/>
        <w:rPr>
          <w:rFonts w:asciiTheme="majorBidi" w:hAnsiTheme="majorBidi" w:cstheme="majorBidi"/>
          <w:bCs/>
          <w:sz w:val="28"/>
          <w:szCs w:val="28"/>
          <w:lang w:val="vi-VN"/>
        </w:rPr>
      </w:pPr>
      <w:r w:rsidRPr="00E10F70">
        <w:rPr>
          <w:rFonts w:asciiTheme="majorBidi" w:hAnsiTheme="majorBidi" w:cstheme="majorBidi"/>
          <w:bCs/>
          <w:sz w:val="28"/>
          <w:szCs w:val="28"/>
          <w:lang w:val="vi-VN"/>
        </w:rPr>
        <w:t xml:space="preserve">Thực hiện dự toán chi </w:t>
      </w:r>
      <w:r w:rsidR="00603048" w:rsidRPr="00E10F70">
        <w:rPr>
          <w:rFonts w:asciiTheme="majorBidi" w:hAnsiTheme="majorBidi" w:cstheme="majorBidi"/>
          <w:bCs/>
          <w:sz w:val="28"/>
          <w:szCs w:val="28"/>
          <w:lang w:val="vi-VN"/>
        </w:rPr>
        <w:t>NSĐP</w:t>
      </w:r>
      <w:r w:rsidRPr="00E10F70">
        <w:rPr>
          <w:rFonts w:asciiTheme="majorBidi" w:hAnsiTheme="majorBidi" w:cstheme="majorBidi"/>
          <w:bCs/>
          <w:sz w:val="28"/>
          <w:szCs w:val="28"/>
          <w:lang w:val="vi-VN"/>
        </w:rPr>
        <w:t xml:space="preserve"> theo đúng Nghị quyết của </w:t>
      </w:r>
      <w:r w:rsidR="006A42C5" w:rsidRPr="00E10F70">
        <w:rPr>
          <w:rFonts w:asciiTheme="majorBidi" w:hAnsiTheme="majorBidi" w:cstheme="majorBidi"/>
          <w:bCs/>
          <w:sz w:val="28"/>
          <w:szCs w:val="28"/>
          <w:lang w:val="vi-VN"/>
        </w:rPr>
        <w:t>HĐND</w:t>
      </w:r>
      <w:r w:rsidRPr="00E10F70">
        <w:rPr>
          <w:rFonts w:asciiTheme="majorBidi" w:hAnsiTheme="majorBidi" w:cstheme="majorBidi"/>
          <w:bCs/>
          <w:sz w:val="28"/>
          <w:szCs w:val="28"/>
          <w:lang w:val="vi-VN"/>
        </w:rPr>
        <w:t xml:space="preserve"> tỉnh</w:t>
      </w:r>
      <w:r w:rsidR="00164237" w:rsidRPr="00E10F70">
        <w:rPr>
          <w:rFonts w:asciiTheme="majorBidi" w:hAnsiTheme="majorBidi" w:cstheme="majorBidi"/>
          <w:bCs/>
          <w:sz w:val="28"/>
          <w:szCs w:val="28"/>
          <w:lang w:val="vi-VN"/>
        </w:rPr>
        <w:t xml:space="preserve"> giao</w:t>
      </w:r>
      <w:r w:rsidRPr="00E10F70">
        <w:rPr>
          <w:rFonts w:asciiTheme="majorBidi" w:hAnsiTheme="majorBidi" w:cstheme="majorBidi"/>
          <w:bCs/>
          <w:sz w:val="28"/>
          <w:szCs w:val="28"/>
          <w:lang w:val="vi-VN"/>
        </w:rPr>
        <w:t xml:space="preserve">; tiếp tục cơ cấu lại chi ngân sách, ưu tiên chi đầu tư phát triển các công trình hạ tầng kinh tế - xã hội quan trọng, thiết yếu, triển khai quyết liệt và có hiệu quả các nhiệm vụ giải pháp của chương trình phục hồi và phát triển kinh tế - xã hội, các </w:t>
      </w:r>
      <w:r w:rsidR="00E60A9E" w:rsidRPr="00E10F70">
        <w:rPr>
          <w:rFonts w:asciiTheme="majorBidi" w:hAnsiTheme="majorBidi" w:cstheme="majorBidi"/>
          <w:bCs/>
          <w:sz w:val="28"/>
          <w:szCs w:val="28"/>
          <w:lang w:val="vi-VN"/>
        </w:rPr>
        <w:t>CTMTQG</w:t>
      </w:r>
      <w:r w:rsidRPr="00E10F70">
        <w:rPr>
          <w:rFonts w:asciiTheme="majorBidi" w:hAnsiTheme="majorBidi" w:cstheme="majorBidi"/>
          <w:bCs/>
          <w:sz w:val="28"/>
          <w:szCs w:val="28"/>
          <w:lang w:val="vi-VN"/>
        </w:rPr>
        <w:t xml:space="preserve">. Đẩy mạnh giải ngân vốn đầu tư công, tạo động lực cho phục hồi  và thúc đẩy tăng trưởng kinh tế. </w:t>
      </w:r>
    </w:p>
    <w:p w14:paraId="2088DC60" w14:textId="1141EF6F" w:rsidR="0081318A" w:rsidRPr="00E10F70" w:rsidRDefault="0081318A" w:rsidP="002E24C1">
      <w:pPr>
        <w:pStyle w:val="ListParagraph"/>
        <w:numPr>
          <w:ilvl w:val="1"/>
          <w:numId w:val="17"/>
        </w:numPr>
        <w:spacing w:before="120" w:after="120" w:line="264" w:lineRule="auto"/>
        <w:ind w:left="0" w:firstLine="851"/>
        <w:contextualSpacing w:val="0"/>
        <w:jc w:val="both"/>
        <w:rPr>
          <w:rFonts w:asciiTheme="majorBidi" w:hAnsiTheme="majorBidi" w:cstheme="majorBidi"/>
          <w:bCs/>
          <w:sz w:val="28"/>
          <w:szCs w:val="28"/>
          <w:lang w:val="vi-VN"/>
        </w:rPr>
      </w:pPr>
      <w:r w:rsidRPr="00E10F70">
        <w:rPr>
          <w:rFonts w:asciiTheme="majorBidi" w:hAnsiTheme="majorBidi" w:cstheme="majorBidi"/>
          <w:bCs/>
          <w:sz w:val="28"/>
          <w:szCs w:val="28"/>
          <w:lang w:val="vi-VN"/>
        </w:rPr>
        <w:t xml:space="preserve">Rà soát tình hình thu </w:t>
      </w:r>
      <w:r w:rsidR="00E651FE" w:rsidRPr="00E10F70">
        <w:rPr>
          <w:rFonts w:asciiTheme="majorBidi" w:hAnsiTheme="majorBidi" w:cstheme="majorBidi"/>
          <w:bCs/>
          <w:sz w:val="28"/>
          <w:szCs w:val="28"/>
          <w:lang w:val="vi-VN"/>
        </w:rPr>
        <w:t>NSNN</w:t>
      </w:r>
      <w:r w:rsidRPr="00E10F70">
        <w:rPr>
          <w:rFonts w:asciiTheme="majorBidi" w:hAnsiTheme="majorBidi" w:cstheme="majorBidi"/>
          <w:bCs/>
          <w:sz w:val="28"/>
          <w:szCs w:val="28"/>
          <w:lang w:val="vi-VN"/>
        </w:rPr>
        <w:t>, tình hình giải ngân vốn đầu tư công, tình hình tồn quỹ ngân sách, nhu cầu đầu tư phát triển kinh tế - xã hội của tỉnh để cân nhắc, tính toán phương án phân bổ, điều chuyển vốn, bố trí vốn cho các công trình, dự án, nhiệm vụ… một cách khoa học, hợp lý, đảm bảo hài hòa giữa các ngành, lĩnh vực, địa phương, có trọng tâm, trọng điểm, tạo động lực phát triển; chú ý các công trình giao thông quan trọng có ý nghĩa kết nối, tạo hiệu ứng lan tỏa; chỉnh trang đô thị, công trình cho sự nghiệp giáo dục (trường học, trang thiết bị dạy học), sự nghiệp y tế (bệnh viện, trung tâm y tế, trạm y tế, trang thiết bị y tế), thiết chế văn hóa ở cơ sở...</w:t>
      </w:r>
    </w:p>
    <w:p w14:paraId="3D7B209F" w14:textId="77777777" w:rsidR="0081318A" w:rsidRPr="00E10F70" w:rsidRDefault="0081318A" w:rsidP="002E24C1">
      <w:pPr>
        <w:pStyle w:val="ListParagraph"/>
        <w:numPr>
          <w:ilvl w:val="1"/>
          <w:numId w:val="17"/>
        </w:numPr>
        <w:spacing w:before="120" w:after="120" w:line="264" w:lineRule="auto"/>
        <w:ind w:left="0" w:firstLine="851"/>
        <w:contextualSpacing w:val="0"/>
        <w:jc w:val="both"/>
        <w:rPr>
          <w:rFonts w:asciiTheme="majorBidi" w:hAnsiTheme="majorBidi" w:cstheme="majorBidi"/>
          <w:bCs/>
          <w:sz w:val="28"/>
          <w:szCs w:val="28"/>
          <w:lang w:val="vi-VN"/>
        </w:rPr>
      </w:pPr>
      <w:r w:rsidRPr="00E10F70">
        <w:rPr>
          <w:rFonts w:asciiTheme="majorBidi" w:hAnsiTheme="majorBidi" w:cstheme="majorBidi"/>
          <w:bCs/>
          <w:sz w:val="28"/>
          <w:szCs w:val="28"/>
          <w:lang w:val="vi-VN"/>
        </w:rPr>
        <w:lastRenderedPageBreak/>
        <w:t xml:space="preserve">Điều hành ngân sách linh hoạt, hiệu quả, đảm bảo cân đối ngân sách các cấp và các nhiệm vụ chi về lương, phụ cấp, chi cho con người, chi thực hiện các chính sách an sinh xã hội. Kiểm soát chi ngân sách chặt chẽ, tuân thủ theo đúng quy định; thực hiện nhiệm vụ chi theo đúng nguồn kinh phí được giao. </w:t>
      </w:r>
    </w:p>
    <w:p w14:paraId="379F541F" w14:textId="33DFDDC0" w:rsidR="0081318A" w:rsidRPr="00E10F70" w:rsidRDefault="0081318A" w:rsidP="002E24C1">
      <w:pPr>
        <w:pStyle w:val="ListParagraph"/>
        <w:numPr>
          <w:ilvl w:val="1"/>
          <w:numId w:val="17"/>
        </w:numPr>
        <w:spacing w:before="120" w:after="120" w:line="264" w:lineRule="auto"/>
        <w:ind w:left="0" w:firstLine="851"/>
        <w:contextualSpacing w:val="0"/>
        <w:jc w:val="both"/>
        <w:rPr>
          <w:rFonts w:asciiTheme="majorBidi" w:hAnsiTheme="majorBidi" w:cstheme="majorBidi"/>
          <w:bCs/>
          <w:sz w:val="28"/>
          <w:szCs w:val="28"/>
          <w:lang w:val="vi-VN"/>
        </w:rPr>
      </w:pPr>
      <w:r w:rsidRPr="00E10F70">
        <w:rPr>
          <w:rFonts w:asciiTheme="majorBidi" w:hAnsiTheme="majorBidi" w:cstheme="majorBidi"/>
          <w:bCs/>
          <w:sz w:val="28"/>
          <w:szCs w:val="28"/>
          <w:lang w:val="vi-VN"/>
        </w:rPr>
        <w:t xml:space="preserve">Thực hiện rà soát, sắp xếp, điều chỉnh các nhiệm vụ chi thường xuyên </w:t>
      </w:r>
      <w:r w:rsidR="00EA788B" w:rsidRPr="00E10F70">
        <w:rPr>
          <w:rFonts w:asciiTheme="majorBidi" w:hAnsiTheme="majorBidi" w:cstheme="majorBidi"/>
          <w:bCs/>
          <w:sz w:val="28"/>
          <w:szCs w:val="28"/>
          <w:lang w:val="vi-VN"/>
        </w:rPr>
        <w:t>NSNN</w:t>
      </w:r>
      <w:r w:rsidRPr="00E10F70">
        <w:rPr>
          <w:rFonts w:asciiTheme="majorBidi" w:hAnsiTheme="majorBidi" w:cstheme="majorBidi"/>
          <w:bCs/>
          <w:sz w:val="28"/>
          <w:szCs w:val="28"/>
          <w:lang w:val="vi-VN"/>
        </w:rPr>
        <w:t xml:space="preserve"> theo đúng quy định của Luật Ngân sách nhà nước đảm bảo hoàn thành các nhiệm vụ chuyên môn được giao, triệt để tiết kiệm, hiệu quả, đúng tiêu chuẩn, định mức, chế độ quy định; nâng cao hiệu quả sử dụng </w:t>
      </w:r>
      <w:r w:rsidR="00CE7973" w:rsidRPr="00E10F70">
        <w:rPr>
          <w:rFonts w:asciiTheme="majorBidi" w:hAnsiTheme="majorBidi" w:cstheme="majorBidi"/>
          <w:bCs/>
          <w:sz w:val="28"/>
          <w:szCs w:val="28"/>
          <w:lang w:val="vi-VN"/>
        </w:rPr>
        <w:t>NSNN</w:t>
      </w:r>
      <w:r w:rsidRPr="00E10F70">
        <w:rPr>
          <w:rFonts w:asciiTheme="majorBidi" w:hAnsiTheme="majorBidi" w:cstheme="majorBidi"/>
          <w:bCs/>
          <w:sz w:val="28"/>
          <w:szCs w:val="28"/>
          <w:lang w:val="vi-VN"/>
        </w:rPr>
        <w:t>.</w:t>
      </w:r>
      <w:r w:rsidR="00CE7973" w:rsidRPr="00E10F70">
        <w:rPr>
          <w:rFonts w:asciiTheme="majorBidi" w:hAnsiTheme="majorBidi" w:cstheme="majorBidi"/>
          <w:bCs/>
          <w:sz w:val="28"/>
          <w:szCs w:val="28"/>
          <w:lang w:val="vi-VN"/>
        </w:rPr>
        <w:t>.</w:t>
      </w:r>
      <w:r w:rsidRPr="00E10F70">
        <w:rPr>
          <w:rFonts w:asciiTheme="majorBidi" w:hAnsiTheme="majorBidi" w:cstheme="majorBidi"/>
          <w:bCs/>
          <w:sz w:val="28"/>
          <w:szCs w:val="28"/>
          <w:lang w:val="vi-VN"/>
        </w:rPr>
        <w:t>.</w:t>
      </w:r>
    </w:p>
    <w:p w14:paraId="0EA5A6CD" w14:textId="3843BDA5" w:rsidR="000A20E5" w:rsidRPr="00E10F70" w:rsidRDefault="0081318A" w:rsidP="002E24C1">
      <w:pPr>
        <w:pStyle w:val="ListParagraph"/>
        <w:numPr>
          <w:ilvl w:val="1"/>
          <w:numId w:val="17"/>
        </w:numPr>
        <w:spacing w:before="120" w:after="120" w:line="264" w:lineRule="auto"/>
        <w:ind w:left="0" w:firstLine="851"/>
        <w:contextualSpacing w:val="0"/>
        <w:jc w:val="both"/>
        <w:rPr>
          <w:rFonts w:asciiTheme="majorBidi" w:hAnsiTheme="majorBidi" w:cstheme="majorBidi"/>
          <w:bCs/>
          <w:sz w:val="28"/>
          <w:szCs w:val="28"/>
          <w:lang w:val="vi-VN"/>
        </w:rPr>
      </w:pPr>
      <w:r w:rsidRPr="00E10F70">
        <w:rPr>
          <w:rFonts w:asciiTheme="majorBidi" w:hAnsiTheme="majorBidi" w:cstheme="majorBidi"/>
          <w:bCs/>
          <w:sz w:val="28"/>
          <w:szCs w:val="28"/>
          <w:lang w:val="vi-VN"/>
        </w:rPr>
        <w:t>Tiếp tục đẩy mạnh cải cách tài chính công, nhất là đẩy mạnh tự chủ tại các đơn vị sự nghiệp công lập, chuyển đổi các đơn vị sự nghiệp công lập đủ điều kiện thành công ty cổ phần; xây dựng các chính sách nhằm tăng cường xã hội</w:t>
      </w:r>
      <w:r w:rsidR="00593DA6" w:rsidRPr="00E10F70">
        <w:rPr>
          <w:rFonts w:asciiTheme="majorBidi" w:hAnsiTheme="majorBidi" w:cstheme="majorBidi"/>
          <w:bCs/>
          <w:sz w:val="28"/>
          <w:szCs w:val="28"/>
          <w:lang w:val="vi-VN"/>
        </w:rPr>
        <w:t xml:space="preserve"> hóa</w:t>
      </w:r>
      <w:r w:rsidRPr="00E10F70">
        <w:rPr>
          <w:rFonts w:asciiTheme="majorBidi" w:hAnsiTheme="majorBidi" w:cstheme="majorBidi"/>
          <w:bCs/>
          <w:sz w:val="28"/>
          <w:szCs w:val="28"/>
          <w:lang w:val="vi-VN"/>
        </w:rPr>
        <w:t>; ưu tiên bố trí chi lĩnh vực giáo dục – đào tạo, y tế có tốc độ tăng không thấp hơn các lĩnh vực khác; rà soát các khoản thu chưa phù hợp như: giá dịch vụ thoát nước và xử lý nước thải; phí bảo vệ môi trường đối với nước thải; giá dịch vụ thu gom, vận chuyển và xử lý rác thải; học phí; giá dịch vụ y tế…để từ đó giảm dần mức hỗ trợ từ NSNN.</w:t>
      </w:r>
      <w:r w:rsidR="00A13D5B" w:rsidRPr="00E10F70">
        <w:rPr>
          <w:rFonts w:asciiTheme="majorBidi" w:hAnsiTheme="majorBidi" w:cstheme="majorBidi"/>
          <w:bCs/>
          <w:sz w:val="28"/>
          <w:szCs w:val="28"/>
          <w:lang w:val="vi-VN"/>
        </w:rPr>
        <w:t xml:space="preserve"> </w:t>
      </w:r>
    </w:p>
    <w:p w14:paraId="01A8863A" w14:textId="78496CB7" w:rsidR="00D260F6" w:rsidRPr="00E10F70" w:rsidRDefault="000B204D" w:rsidP="002E24C1">
      <w:pPr>
        <w:pStyle w:val="ListParagraph"/>
        <w:spacing w:before="120" w:after="120" w:line="264" w:lineRule="auto"/>
        <w:ind w:left="0" w:firstLine="851"/>
        <w:contextualSpacing w:val="0"/>
        <w:jc w:val="both"/>
        <w:rPr>
          <w:rFonts w:asciiTheme="majorBidi" w:hAnsiTheme="majorBidi" w:cstheme="majorBidi"/>
          <w:b/>
          <w:sz w:val="28"/>
          <w:szCs w:val="28"/>
          <w:lang w:val="vi-VN"/>
        </w:rPr>
      </w:pPr>
      <w:r w:rsidRPr="00E10F70">
        <w:rPr>
          <w:rFonts w:asciiTheme="majorBidi" w:hAnsiTheme="majorBidi" w:cstheme="majorBidi"/>
          <w:bCs/>
          <w:sz w:val="28"/>
          <w:szCs w:val="28"/>
          <w:lang w:val="vi-VN"/>
        </w:rPr>
        <w:t xml:space="preserve">Trên đây là nội dung Đề án </w:t>
      </w:r>
      <w:r w:rsidRPr="00E10F70">
        <w:rPr>
          <w:rFonts w:asciiTheme="majorBidi" w:hAnsiTheme="majorBidi" w:cstheme="majorBidi"/>
          <w:bCs/>
          <w:i/>
          <w:iCs/>
          <w:sz w:val="28"/>
          <w:szCs w:val="28"/>
          <w:lang w:val="vi-VN"/>
        </w:rPr>
        <w:t>“Phấn đấu tự cân đối thu, chi ngân sách tỉnh Bình Thuận đến năm 2025 và giai đoạn 2026 – 2030”</w:t>
      </w:r>
      <w:r w:rsidRPr="00E10F70">
        <w:rPr>
          <w:rFonts w:asciiTheme="majorBidi" w:hAnsiTheme="majorBidi" w:cstheme="majorBidi"/>
          <w:bCs/>
          <w:sz w:val="28"/>
          <w:szCs w:val="28"/>
          <w:lang w:val="vi-VN"/>
        </w:rPr>
        <w:t xml:space="preserve">, Ban cán sự Đảng UBND tỉnh kính trình </w:t>
      </w:r>
      <w:r w:rsidR="00C75CB3" w:rsidRPr="00E10F70">
        <w:rPr>
          <w:rFonts w:asciiTheme="majorBidi" w:hAnsiTheme="majorBidi" w:cstheme="majorBidi"/>
          <w:bCs/>
          <w:sz w:val="28"/>
          <w:szCs w:val="28"/>
          <w:lang w:val="vi-VN"/>
        </w:rPr>
        <w:t>Thường trực</w:t>
      </w:r>
      <w:r w:rsidRPr="00E10F70">
        <w:rPr>
          <w:rFonts w:asciiTheme="majorBidi" w:hAnsiTheme="majorBidi" w:cstheme="majorBidi"/>
          <w:bCs/>
          <w:sz w:val="28"/>
          <w:szCs w:val="28"/>
          <w:lang w:val="vi-VN"/>
        </w:rPr>
        <w:t xml:space="preserve"> Tỉnh ủy xem xét, quyết định./.</w:t>
      </w:r>
    </w:p>
    <w:tbl>
      <w:tblPr>
        <w:tblW w:w="9180" w:type="dxa"/>
        <w:tblLook w:val="01E0" w:firstRow="1" w:lastRow="1" w:firstColumn="1" w:lastColumn="1" w:noHBand="0" w:noVBand="0"/>
      </w:tblPr>
      <w:tblGrid>
        <w:gridCol w:w="5070"/>
        <w:gridCol w:w="4110"/>
      </w:tblGrid>
      <w:tr w:rsidR="00E10F70" w:rsidRPr="00E10F70" w14:paraId="1DE0FCF6" w14:textId="77777777" w:rsidTr="00AD6915">
        <w:trPr>
          <w:trHeight w:val="550"/>
        </w:trPr>
        <w:tc>
          <w:tcPr>
            <w:tcW w:w="5070" w:type="dxa"/>
            <w:vAlign w:val="bottom"/>
          </w:tcPr>
          <w:p w14:paraId="684D8D21" w14:textId="77777777" w:rsidR="00A339E3" w:rsidRPr="00E10F70" w:rsidRDefault="00A339E3" w:rsidP="00A339E3">
            <w:pPr>
              <w:spacing w:after="0" w:line="240" w:lineRule="auto"/>
              <w:rPr>
                <w:rFonts w:asciiTheme="majorBidi" w:hAnsiTheme="majorBidi" w:cstheme="majorBidi"/>
                <w:bCs/>
                <w:iCs/>
                <w:noProof/>
                <w:u w:val="single"/>
                <w:lang w:val="vi-VN"/>
              </w:rPr>
            </w:pPr>
            <w:r w:rsidRPr="00E10F70">
              <w:rPr>
                <w:rFonts w:asciiTheme="majorBidi" w:hAnsiTheme="majorBidi" w:cstheme="majorBidi"/>
                <w:bCs/>
                <w:iCs/>
                <w:noProof/>
                <w:u w:val="single"/>
                <w:lang w:val="vi-VN"/>
              </w:rPr>
              <w:t>Nơi nhận:</w:t>
            </w:r>
          </w:p>
        </w:tc>
        <w:tc>
          <w:tcPr>
            <w:tcW w:w="4110" w:type="dxa"/>
            <w:vAlign w:val="center"/>
          </w:tcPr>
          <w:p w14:paraId="022C28B9" w14:textId="77777777" w:rsidR="00A339E3" w:rsidRPr="00E10F70" w:rsidRDefault="00A339E3" w:rsidP="00A339E3">
            <w:pPr>
              <w:spacing w:after="0" w:line="240" w:lineRule="auto"/>
              <w:jc w:val="center"/>
              <w:rPr>
                <w:rFonts w:asciiTheme="majorBidi" w:hAnsiTheme="majorBidi" w:cstheme="majorBidi"/>
                <w:b/>
                <w:noProof/>
                <w:sz w:val="28"/>
                <w:szCs w:val="28"/>
                <w:lang w:val="vi-VN"/>
              </w:rPr>
            </w:pPr>
            <w:r w:rsidRPr="00E10F70">
              <w:rPr>
                <w:rFonts w:asciiTheme="majorBidi" w:hAnsiTheme="majorBidi" w:cstheme="majorBidi"/>
                <w:b/>
                <w:noProof/>
                <w:sz w:val="28"/>
                <w:szCs w:val="28"/>
                <w:lang w:val="vi-VN"/>
              </w:rPr>
              <w:t>T/M BAN CÁN SỰ ĐẢNG</w:t>
            </w:r>
          </w:p>
          <w:p w14:paraId="7322ECBD" w14:textId="77777777" w:rsidR="00A339E3" w:rsidRPr="00E10F70" w:rsidRDefault="00A339E3" w:rsidP="00A339E3">
            <w:pPr>
              <w:spacing w:after="0" w:line="240" w:lineRule="auto"/>
              <w:jc w:val="center"/>
              <w:rPr>
                <w:rFonts w:asciiTheme="majorBidi" w:hAnsiTheme="majorBidi" w:cstheme="majorBidi"/>
                <w:noProof/>
                <w:sz w:val="28"/>
                <w:szCs w:val="28"/>
              </w:rPr>
            </w:pPr>
            <w:r w:rsidRPr="00E10F70">
              <w:rPr>
                <w:rFonts w:asciiTheme="majorBidi" w:hAnsiTheme="majorBidi" w:cstheme="majorBidi"/>
                <w:noProof/>
                <w:sz w:val="28"/>
                <w:szCs w:val="28"/>
              </w:rPr>
              <w:t>BÍ THƯ</w:t>
            </w:r>
          </w:p>
        </w:tc>
      </w:tr>
      <w:tr w:rsidR="00A339E3" w:rsidRPr="00E10F70" w14:paraId="5958497B" w14:textId="77777777" w:rsidTr="00AD6915">
        <w:trPr>
          <w:trHeight w:val="1823"/>
        </w:trPr>
        <w:tc>
          <w:tcPr>
            <w:tcW w:w="5070" w:type="dxa"/>
          </w:tcPr>
          <w:p w14:paraId="5B551BF1" w14:textId="77777777" w:rsidR="00A339E3" w:rsidRPr="00E10F70" w:rsidRDefault="00A339E3" w:rsidP="00A339E3">
            <w:pPr>
              <w:tabs>
                <w:tab w:val="left" w:pos="3795"/>
              </w:tabs>
              <w:spacing w:after="0" w:line="240" w:lineRule="auto"/>
              <w:ind w:right="96"/>
              <w:jc w:val="both"/>
              <w:rPr>
                <w:rFonts w:asciiTheme="majorBidi" w:hAnsiTheme="majorBidi" w:cstheme="majorBidi"/>
                <w:noProof/>
                <w:szCs w:val="18"/>
                <w:lang w:val="vi-VN"/>
              </w:rPr>
            </w:pPr>
            <w:r w:rsidRPr="00E10F70">
              <w:rPr>
                <w:rFonts w:asciiTheme="majorBidi" w:hAnsiTheme="majorBidi" w:cstheme="majorBidi"/>
                <w:noProof/>
                <w:szCs w:val="18"/>
                <w:lang w:val="vi-VN"/>
              </w:rPr>
              <w:t>- Như trên;</w:t>
            </w:r>
          </w:p>
          <w:p w14:paraId="6B1DDDB1" w14:textId="77777777" w:rsidR="00A339E3" w:rsidRPr="00E10F70" w:rsidRDefault="00A339E3" w:rsidP="00A339E3">
            <w:pPr>
              <w:tabs>
                <w:tab w:val="left" w:pos="3795"/>
              </w:tabs>
              <w:spacing w:after="0" w:line="240" w:lineRule="auto"/>
              <w:ind w:right="96"/>
              <w:jc w:val="both"/>
              <w:rPr>
                <w:rFonts w:asciiTheme="majorBidi" w:hAnsiTheme="majorBidi" w:cstheme="majorBidi"/>
                <w:noProof/>
                <w:szCs w:val="18"/>
                <w:lang w:val="vi-VN"/>
              </w:rPr>
            </w:pPr>
            <w:r w:rsidRPr="00E10F70">
              <w:rPr>
                <w:rFonts w:asciiTheme="majorBidi" w:hAnsiTheme="majorBidi" w:cstheme="majorBidi"/>
                <w:noProof/>
                <w:szCs w:val="18"/>
                <w:lang w:val="vi-VN"/>
              </w:rPr>
              <w:t>- Thành viên Ban cán sự đảng UBND tỉnh;</w:t>
            </w:r>
          </w:p>
          <w:p w14:paraId="73CEB3C7" w14:textId="77777777" w:rsidR="00A339E3" w:rsidRPr="00E10F70" w:rsidRDefault="00A339E3" w:rsidP="00A339E3">
            <w:pPr>
              <w:spacing w:after="0" w:line="240" w:lineRule="auto"/>
              <w:rPr>
                <w:rFonts w:asciiTheme="majorBidi" w:hAnsiTheme="majorBidi" w:cstheme="majorBidi"/>
                <w:lang w:val="vi-VN"/>
              </w:rPr>
            </w:pPr>
            <w:r w:rsidRPr="00E10F70">
              <w:rPr>
                <w:rFonts w:asciiTheme="majorBidi" w:hAnsiTheme="majorBidi" w:cstheme="majorBidi"/>
                <w:lang w:val="vi-VN"/>
              </w:rPr>
              <w:t>- Sở Tài chính;</w:t>
            </w:r>
          </w:p>
          <w:p w14:paraId="68A46FDB" w14:textId="77777777" w:rsidR="00A339E3" w:rsidRPr="00E10F70" w:rsidRDefault="00A339E3" w:rsidP="00A339E3">
            <w:pPr>
              <w:spacing w:after="0" w:line="240" w:lineRule="auto"/>
              <w:rPr>
                <w:rFonts w:asciiTheme="majorBidi" w:hAnsiTheme="majorBidi" w:cstheme="majorBidi"/>
                <w:lang w:val="vi-VN"/>
              </w:rPr>
            </w:pPr>
            <w:r w:rsidRPr="00E10F70">
              <w:rPr>
                <w:rFonts w:asciiTheme="majorBidi" w:hAnsiTheme="majorBidi" w:cstheme="majorBidi"/>
                <w:lang w:val="vi-VN"/>
              </w:rPr>
              <w:t>- Cục Thuế tỉnh;</w:t>
            </w:r>
          </w:p>
          <w:p w14:paraId="07641195" w14:textId="77777777" w:rsidR="00A339E3" w:rsidRPr="00E10F70" w:rsidRDefault="00A339E3" w:rsidP="00A339E3">
            <w:pPr>
              <w:spacing w:after="0" w:line="240" w:lineRule="auto"/>
              <w:ind w:right="96"/>
              <w:jc w:val="both"/>
              <w:rPr>
                <w:rFonts w:asciiTheme="majorBidi" w:hAnsiTheme="majorBidi" w:cstheme="majorBidi"/>
                <w:noProof/>
                <w:szCs w:val="18"/>
                <w:lang w:val="vi-VN"/>
              </w:rPr>
            </w:pPr>
            <w:r w:rsidRPr="00E10F70">
              <w:rPr>
                <w:rFonts w:asciiTheme="majorBidi" w:hAnsiTheme="majorBidi" w:cstheme="majorBidi"/>
                <w:lang w:val="vi-VN"/>
              </w:rPr>
              <w:t>- Lưu: VT, TH, Hùng.</w:t>
            </w:r>
          </w:p>
        </w:tc>
        <w:tc>
          <w:tcPr>
            <w:tcW w:w="4110" w:type="dxa"/>
            <w:vAlign w:val="bottom"/>
          </w:tcPr>
          <w:p w14:paraId="25033F9F" w14:textId="77777777" w:rsidR="00A339E3" w:rsidRPr="00E10F70" w:rsidRDefault="00A339E3" w:rsidP="00A339E3">
            <w:pPr>
              <w:spacing w:after="0" w:line="240" w:lineRule="auto"/>
              <w:jc w:val="center"/>
              <w:rPr>
                <w:rFonts w:asciiTheme="majorBidi" w:hAnsiTheme="majorBidi" w:cstheme="majorBidi"/>
                <w:b/>
                <w:noProof/>
                <w:sz w:val="28"/>
                <w:szCs w:val="28"/>
                <w:lang w:val="vi-VN"/>
              </w:rPr>
            </w:pPr>
          </w:p>
          <w:p w14:paraId="08AC7CF9" w14:textId="77777777" w:rsidR="00A339E3" w:rsidRPr="00E10F70" w:rsidRDefault="00A339E3" w:rsidP="00A339E3">
            <w:pPr>
              <w:spacing w:after="0" w:line="240" w:lineRule="auto"/>
              <w:jc w:val="center"/>
              <w:rPr>
                <w:rFonts w:asciiTheme="majorBidi" w:hAnsiTheme="majorBidi" w:cstheme="majorBidi"/>
                <w:b/>
                <w:noProof/>
                <w:sz w:val="28"/>
                <w:szCs w:val="28"/>
                <w:lang w:val="vi-VN"/>
              </w:rPr>
            </w:pPr>
          </w:p>
          <w:p w14:paraId="5C431780" w14:textId="77777777" w:rsidR="00A339E3" w:rsidRPr="00E10F70" w:rsidRDefault="00A339E3" w:rsidP="00A339E3">
            <w:pPr>
              <w:spacing w:after="0" w:line="240" w:lineRule="auto"/>
              <w:jc w:val="center"/>
              <w:rPr>
                <w:rFonts w:asciiTheme="majorBidi" w:hAnsiTheme="majorBidi" w:cstheme="majorBidi"/>
                <w:b/>
                <w:noProof/>
                <w:sz w:val="28"/>
                <w:szCs w:val="28"/>
                <w:lang w:val="vi-VN"/>
              </w:rPr>
            </w:pPr>
          </w:p>
          <w:p w14:paraId="14E96870" w14:textId="77777777" w:rsidR="00A339E3" w:rsidRPr="00E10F70" w:rsidRDefault="00A339E3" w:rsidP="00A339E3">
            <w:pPr>
              <w:spacing w:after="0" w:line="240" w:lineRule="auto"/>
              <w:jc w:val="center"/>
              <w:rPr>
                <w:rFonts w:asciiTheme="majorBidi" w:hAnsiTheme="majorBidi" w:cstheme="majorBidi"/>
                <w:b/>
                <w:noProof/>
                <w:sz w:val="28"/>
                <w:szCs w:val="28"/>
                <w:lang w:val="vi-VN"/>
              </w:rPr>
            </w:pPr>
            <w:r w:rsidRPr="00E10F70">
              <w:rPr>
                <w:rFonts w:asciiTheme="majorBidi" w:hAnsiTheme="majorBidi" w:cstheme="majorBidi"/>
                <w:b/>
                <w:noProof/>
                <w:sz w:val="28"/>
                <w:szCs w:val="28"/>
                <w:lang w:val="vi-VN"/>
              </w:rPr>
              <w:t>Đoàn Anh Dũng</w:t>
            </w:r>
          </w:p>
        </w:tc>
      </w:tr>
    </w:tbl>
    <w:p w14:paraId="4B27CBCB" w14:textId="77777777" w:rsidR="00C60DE1" w:rsidRPr="00E10F70" w:rsidRDefault="00C60DE1" w:rsidP="000B204D">
      <w:pPr>
        <w:pStyle w:val="ListParagraph"/>
        <w:spacing w:before="120" w:after="120" w:line="264" w:lineRule="auto"/>
        <w:ind w:left="0" w:firstLine="851"/>
        <w:contextualSpacing w:val="0"/>
        <w:jc w:val="both"/>
        <w:rPr>
          <w:rFonts w:asciiTheme="majorBidi" w:hAnsiTheme="majorBidi" w:cstheme="majorBidi"/>
          <w:b/>
          <w:sz w:val="28"/>
          <w:szCs w:val="28"/>
          <w:lang w:val="vi-VN"/>
        </w:rPr>
      </w:pPr>
    </w:p>
    <w:sectPr w:rsidR="00C60DE1" w:rsidRPr="00E10F70" w:rsidSect="0045547E">
      <w:headerReference w:type="default" r:id="rId8"/>
      <w:pgSz w:w="12240" w:h="15840"/>
      <w:pgMar w:top="1134" w:right="1134" w:bottom="1134" w:left="1701"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DA9D3" w14:textId="77777777" w:rsidR="00D65FBA" w:rsidRDefault="00D65FBA" w:rsidP="00DB39A0">
      <w:pPr>
        <w:spacing w:after="0" w:line="240" w:lineRule="auto"/>
      </w:pPr>
      <w:r>
        <w:separator/>
      </w:r>
    </w:p>
  </w:endnote>
  <w:endnote w:type="continuationSeparator" w:id="0">
    <w:p w14:paraId="2E6F6328" w14:textId="77777777" w:rsidR="00D65FBA" w:rsidRDefault="00D65FBA" w:rsidP="00DB3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Times New Roman"/>
    <w:charset w:val="00"/>
    <w:family w:val="swiss"/>
    <w:pitch w:val="variable"/>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22587" w14:textId="77777777" w:rsidR="00D65FBA" w:rsidRDefault="00D65FBA" w:rsidP="00DB39A0">
      <w:pPr>
        <w:spacing w:after="0" w:line="240" w:lineRule="auto"/>
      </w:pPr>
      <w:r>
        <w:separator/>
      </w:r>
    </w:p>
  </w:footnote>
  <w:footnote w:type="continuationSeparator" w:id="0">
    <w:p w14:paraId="02668043" w14:textId="77777777" w:rsidR="00D65FBA" w:rsidRDefault="00D65FBA" w:rsidP="00DB3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132265"/>
      <w:docPartObj>
        <w:docPartGallery w:val="Page Numbers (Top of Page)"/>
        <w:docPartUnique/>
      </w:docPartObj>
    </w:sdtPr>
    <w:sdtEndPr>
      <w:rPr>
        <w:rFonts w:asciiTheme="majorBidi" w:hAnsiTheme="majorBidi" w:cstheme="majorBidi"/>
        <w:noProof/>
        <w:sz w:val="24"/>
        <w:szCs w:val="24"/>
      </w:rPr>
    </w:sdtEndPr>
    <w:sdtContent>
      <w:p w14:paraId="7B411964" w14:textId="77777777" w:rsidR="004C58FC" w:rsidRDefault="004C58FC">
        <w:pPr>
          <w:pStyle w:val="Header"/>
          <w:jc w:val="center"/>
        </w:pPr>
      </w:p>
      <w:p w14:paraId="0A7689B1" w14:textId="0604A52B" w:rsidR="00851284" w:rsidRPr="00851284" w:rsidRDefault="00851284">
        <w:pPr>
          <w:pStyle w:val="Header"/>
          <w:jc w:val="center"/>
          <w:rPr>
            <w:rFonts w:asciiTheme="majorBidi" w:hAnsiTheme="majorBidi" w:cstheme="majorBidi"/>
            <w:sz w:val="24"/>
            <w:szCs w:val="24"/>
          </w:rPr>
        </w:pPr>
        <w:r w:rsidRPr="00851284">
          <w:rPr>
            <w:rFonts w:asciiTheme="majorBidi" w:hAnsiTheme="majorBidi" w:cstheme="majorBidi"/>
            <w:sz w:val="24"/>
            <w:szCs w:val="24"/>
          </w:rPr>
          <w:fldChar w:fldCharType="begin"/>
        </w:r>
        <w:r w:rsidRPr="00851284">
          <w:rPr>
            <w:rFonts w:asciiTheme="majorBidi" w:hAnsiTheme="majorBidi" w:cstheme="majorBidi"/>
            <w:sz w:val="24"/>
            <w:szCs w:val="24"/>
          </w:rPr>
          <w:instrText xml:space="preserve"> PAGE   \* MERGEFORMAT </w:instrText>
        </w:r>
        <w:r w:rsidRPr="00851284">
          <w:rPr>
            <w:rFonts w:asciiTheme="majorBidi" w:hAnsiTheme="majorBidi" w:cstheme="majorBidi"/>
            <w:sz w:val="24"/>
            <w:szCs w:val="24"/>
          </w:rPr>
          <w:fldChar w:fldCharType="separate"/>
        </w:r>
        <w:r w:rsidR="00515AE7">
          <w:rPr>
            <w:rFonts w:asciiTheme="majorBidi" w:hAnsiTheme="majorBidi" w:cstheme="majorBidi"/>
            <w:noProof/>
            <w:sz w:val="24"/>
            <w:szCs w:val="24"/>
          </w:rPr>
          <w:t>3</w:t>
        </w:r>
        <w:r w:rsidRPr="00851284">
          <w:rPr>
            <w:rFonts w:asciiTheme="majorBidi" w:hAnsiTheme="majorBidi" w:cstheme="majorBidi"/>
            <w:noProof/>
            <w:sz w:val="24"/>
            <w:szCs w:val="24"/>
          </w:rPr>
          <w:fldChar w:fldCharType="end"/>
        </w:r>
      </w:p>
    </w:sdtContent>
  </w:sdt>
  <w:p w14:paraId="2B00F26E" w14:textId="77777777" w:rsidR="00851284" w:rsidRDefault="00851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968"/>
    <w:multiLevelType w:val="hybridMultilevel"/>
    <w:tmpl w:val="895043D0"/>
    <w:lvl w:ilvl="0" w:tplc="FFFFFFFF">
      <w:start w:val="1"/>
      <w:numFmt w:val="upperRoman"/>
      <w:suff w:val="space"/>
      <w:lvlText w:val="%1."/>
      <w:lvlJc w:val="left"/>
      <w:pPr>
        <w:ind w:left="5966" w:hanging="720"/>
      </w:pPr>
      <w:rPr>
        <w:rFonts w:hint="default"/>
      </w:rPr>
    </w:lvl>
    <w:lvl w:ilvl="1" w:tplc="6114A156">
      <w:start w:val="1"/>
      <w:numFmt w:val="lowerLetter"/>
      <w:suff w:val="space"/>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305F7C"/>
    <w:multiLevelType w:val="hybridMultilevel"/>
    <w:tmpl w:val="1A360584"/>
    <w:lvl w:ilvl="0" w:tplc="74A429A4">
      <w:start w:val="1"/>
      <w:numFmt w:val="decimal"/>
      <w:suff w:val="space"/>
      <w:lvlText w:val="%1."/>
      <w:lvlJc w:val="left"/>
      <w:pPr>
        <w:ind w:left="5606"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D4017D"/>
    <w:multiLevelType w:val="multilevel"/>
    <w:tmpl w:val="8F7AE372"/>
    <w:lvl w:ilvl="0">
      <w:start w:val="1"/>
      <w:numFmt w:val="decimal"/>
      <w:suff w:val="space"/>
      <w:lvlText w:val="%1."/>
      <w:lvlJc w:val="left"/>
      <w:pPr>
        <w:ind w:left="5606" w:hanging="360"/>
      </w:pPr>
      <w:rPr>
        <w:rFonts w:hint="default"/>
      </w:rPr>
    </w:lvl>
    <w:lvl w:ilvl="1">
      <w:start w:val="1"/>
      <w:numFmt w:val="lowerLetter"/>
      <w:suff w:val="space"/>
      <w:lvlText w:val="%2)"/>
      <w:lvlJc w:val="left"/>
      <w:pPr>
        <w:ind w:left="5606" w:hanging="360"/>
      </w:pPr>
      <w:rPr>
        <w:rFonts w:hint="default"/>
      </w:rPr>
    </w:lvl>
    <w:lvl w:ilvl="2">
      <w:start w:val="1"/>
      <w:numFmt w:val="decimal"/>
      <w:isLgl/>
      <w:lvlText w:val="%1.%2.%3."/>
      <w:lvlJc w:val="left"/>
      <w:pPr>
        <w:ind w:left="5966" w:hanging="720"/>
      </w:pPr>
      <w:rPr>
        <w:rFonts w:hint="default"/>
      </w:rPr>
    </w:lvl>
    <w:lvl w:ilvl="3">
      <w:start w:val="1"/>
      <w:numFmt w:val="decimal"/>
      <w:isLgl/>
      <w:lvlText w:val="%1.%2.%3.%4."/>
      <w:lvlJc w:val="left"/>
      <w:pPr>
        <w:ind w:left="6326" w:hanging="1080"/>
      </w:pPr>
      <w:rPr>
        <w:rFonts w:hint="default"/>
      </w:rPr>
    </w:lvl>
    <w:lvl w:ilvl="4">
      <w:start w:val="1"/>
      <w:numFmt w:val="decimal"/>
      <w:isLgl/>
      <w:lvlText w:val="%1.%2.%3.%4.%5."/>
      <w:lvlJc w:val="left"/>
      <w:pPr>
        <w:ind w:left="6326" w:hanging="1080"/>
      </w:pPr>
      <w:rPr>
        <w:rFonts w:hint="default"/>
      </w:rPr>
    </w:lvl>
    <w:lvl w:ilvl="5">
      <w:start w:val="1"/>
      <w:numFmt w:val="decimal"/>
      <w:isLgl/>
      <w:lvlText w:val="%1.%2.%3.%4.%5.%6."/>
      <w:lvlJc w:val="left"/>
      <w:pPr>
        <w:ind w:left="6686" w:hanging="1440"/>
      </w:pPr>
      <w:rPr>
        <w:rFonts w:hint="default"/>
      </w:rPr>
    </w:lvl>
    <w:lvl w:ilvl="6">
      <w:start w:val="1"/>
      <w:numFmt w:val="decimal"/>
      <w:isLgl/>
      <w:lvlText w:val="%1.%2.%3.%4.%5.%6.%7."/>
      <w:lvlJc w:val="left"/>
      <w:pPr>
        <w:ind w:left="7046" w:hanging="1800"/>
      </w:pPr>
      <w:rPr>
        <w:rFonts w:hint="default"/>
      </w:rPr>
    </w:lvl>
    <w:lvl w:ilvl="7">
      <w:start w:val="1"/>
      <w:numFmt w:val="decimal"/>
      <w:isLgl/>
      <w:lvlText w:val="%1.%2.%3.%4.%5.%6.%7.%8."/>
      <w:lvlJc w:val="left"/>
      <w:pPr>
        <w:ind w:left="7046" w:hanging="1800"/>
      </w:pPr>
      <w:rPr>
        <w:rFonts w:hint="default"/>
      </w:rPr>
    </w:lvl>
    <w:lvl w:ilvl="8">
      <w:start w:val="1"/>
      <w:numFmt w:val="decimal"/>
      <w:isLgl/>
      <w:lvlText w:val="%1.%2.%3.%4.%5.%6.%7.%8.%9."/>
      <w:lvlJc w:val="left"/>
      <w:pPr>
        <w:ind w:left="7406" w:hanging="2160"/>
      </w:pPr>
      <w:rPr>
        <w:rFonts w:hint="default"/>
      </w:rPr>
    </w:lvl>
  </w:abstractNum>
  <w:abstractNum w:abstractNumId="3" w15:restartNumberingAfterBreak="0">
    <w:nsid w:val="14582249"/>
    <w:multiLevelType w:val="multilevel"/>
    <w:tmpl w:val="257C55F4"/>
    <w:lvl w:ilvl="0">
      <w:start w:val="1"/>
      <w:numFmt w:val="decimal"/>
      <w:suff w:val="space"/>
      <w:lvlText w:val="%1."/>
      <w:lvlJc w:val="left"/>
      <w:pPr>
        <w:ind w:left="5606" w:hanging="360"/>
      </w:pPr>
      <w:rPr>
        <w:rFonts w:hint="default"/>
      </w:rPr>
    </w:lvl>
    <w:lvl w:ilvl="1">
      <w:start w:val="1"/>
      <w:numFmt w:val="decimal"/>
      <w:isLgl/>
      <w:lvlText w:val="%1.%2."/>
      <w:lvlJc w:val="left"/>
      <w:pPr>
        <w:ind w:left="5966" w:hanging="720"/>
      </w:pPr>
      <w:rPr>
        <w:rFonts w:hint="default"/>
      </w:rPr>
    </w:lvl>
    <w:lvl w:ilvl="2">
      <w:start w:val="1"/>
      <w:numFmt w:val="decimal"/>
      <w:isLgl/>
      <w:lvlText w:val="%1.%2.%3."/>
      <w:lvlJc w:val="left"/>
      <w:pPr>
        <w:ind w:left="5966" w:hanging="720"/>
      </w:pPr>
      <w:rPr>
        <w:rFonts w:hint="default"/>
      </w:rPr>
    </w:lvl>
    <w:lvl w:ilvl="3">
      <w:start w:val="1"/>
      <w:numFmt w:val="decimal"/>
      <w:isLgl/>
      <w:lvlText w:val="%1.%2.%3.%4."/>
      <w:lvlJc w:val="left"/>
      <w:pPr>
        <w:ind w:left="6326" w:hanging="1080"/>
      </w:pPr>
      <w:rPr>
        <w:rFonts w:hint="default"/>
      </w:rPr>
    </w:lvl>
    <w:lvl w:ilvl="4">
      <w:start w:val="1"/>
      <w:numFmt w:val="decimal"/>
      <w:isLgl/>
      <w:lvlText w:val="%1.%2.%3.%4.%5."/>
      <w:lvlJc w:val="left"/>
      <w:pPr>
        <w:ind w:left="6326" w:hanging="1080"/>
      </w:pPr>
      <w:rPr>
        <w:rFonts w:hint="default"/>
      </w:rPr>
    </w:lvl>
    <w:lvl w:ilvl="5">
      <w:start w:val="1"/>
      <w:numFmt w:val="decimal"/>
      <w:isLgl/>
      <w:lvlText w:val="%1.%2.%3.%4.%5.%6."/>
      <w:lvlJc w:val="left"/>
      <w:pPr>
        <w:ind w:left="6686" w:hanging="1440"/>
      </w:pPr>
      <w:rPr>
        <w:rFonts w:hint="default"/>
      </w:rPr>
    </w:lvl>
    <w:lvl w:ilvl="6">
      <w:start w:val="1"/>
      <w:numFmt w:val="decimal"/>
      <w:isLgl/>
      <w:lvlText w:val="%1.%2.%3.%4.%5.%6.%7."/>
      <w:lvlJc w:val="left"/>
      <w:pPr>
        <w:ind w:left="7046" w:hanging="1800"/>
      </w:pPr>
      <w:rPr>
        <w:rFonts w:hint="default"/>
      </w:rPr>
    </w:lvl>
    <w:lvl w:ilvl="7">
      <w:start w:val="1"/>
      <w:numFmt w:val="decimal"/>
      <w:isLgl/>
      <w:lvlText w:val="%1.%2.%3.%4.%5.%6.%7.%8."/>
      <w:lvlJc w:val="left"/>
      <w:pPr>
        <w:ind w:left="7046" w:hanging="1800"/>
      </w:pPr>
      <w:rPr>
        <w:rFonts w:hint="default"/>
      </w:rPr>
    </w:lvl>
    <w:lvl w:ilvl="8">
      <w:start w:val="1"/>
      <w:numFmt w:val="decimal"/>
      <w:isLgl/>
      <w:lvlText w:val="%1.%2.%3.%4.%5.%6.%7.%8.%9."/>
      <w:lvlJc w:val="left"/>
      <w:pPr>
        <w:ind w:left="7406" w:hanging="2160"/>
      </w:pPr>
      <w:rPr>
        <w:rFonts w:hint="default"/>
      </w:rPr>
    </w:lvl>
  </w:abstractNum>
  <w:abstractNum w:abstractNumId="4" w15:restartNumberingAfterBreak="0">
    <w:nsid w:val="177E04F2"/>
    <w:multiLevelType w:val="hybridMultilevel"/>
    <w:tmpl w:val="52341A9E"/>
    <w:lvl w:ilvl="0" w:tplc="5454B430">
      <w:start w:val="1"/>
      <w:numFmt w:val="bullet"/>
      <w:suff w:val="space"/>
      <w:lvlText w:val="+"/>
      <w:lvlJc w:val="left"/>
      <w:pPr>
        <w:ind w:left="108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6062E1"/>
    <w:multiLevelType w:val="multilevel"/>
    <w:tmpl w:val="1A08E6D0"/>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370" w:hanging="765"/>
      </w:pPr>
      <w:rPr>
        <w:rFonts w:hint="default"/>
      </w:rPr>
    </w:lvl>
    <w:lvl w:ilvl="2">
      <w:start w:val="1"/>
      <w:numFmt w:val="decimal"/>
      <w:isLgl/>
      <w:lvlText w:val="%1.%2.%3."/>
      <w:lvlJc w:val="left"/>
      <w:pPr>
        <w:ind w:left="1615" w:hanging="765"/>
      </w:pPr>
      <w:rPr>
        <w:rFonts w:hint="default"/>
      </w:rPr>
    </w:lvl>
    <w:lvl w:ilvl="3">
      <w:start w:val="1"/>
      <w:numFmt w:val="decimal"/>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630" w:hanging="180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480" w:hanging="2160"/>
      </w:pPr>
      <w:rPr>
        <w:rFonts w:hint="default"/>
      </w:rPr>
    </w:lvl>
  </w:abstractNum>
  <w:abstractNum w:abstractNumId="6" w15:restartNumberingAfterBreak="0">
    <w:nsid w:val="1A5E46A3"/>
    <w:multiLevelType w:val="multilevel"/>
    <w:tmpl w:val="19F077D4"/>
    <w:lvl w:ilvl="0">
      <w:start w:val="1"/>
      <w:numFmt w:val="decimal"/>
      <w:suff w:val="space"/>
      <w:lvlText w:val="%1."/>
      <w:lvlJc w:val="left"/>
      <w:pPr>
        <w:ind w:left="720" w:hanging="360"/>
      </w:pPr>
      <w:rPr>
        <w:rFonts w:hint="default"/>
      </w:rPr>
    </w:lvl>
    <w:lvl w:ilvl="1">
      <w:start w:val="1"/>
      <w:numFmt w:val="lowerLetter"/>
      <w:suff w:val="space"/>
      <w:lvlText w:val="%2)"/>
      <w:lvlJc w:val="left"/>
      <w:pPr>
        <w:ind w:left="1069" w:hanging="360"/>
      </w:pPr>
      <w:rPr>
        <w:rFonts w:hint="default"/>
      </w:rPr>
    </w:lvl>
    <w:lvl w:ilvl="2">
      <w:start w:val="1"/>
      <w:numFmt w:val="decimal"/>
      <w:isLgl/>
      <w:suff w:val="space"/>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1CFF2069"/>
    <w:multiLevelType w:val="hybridMultilevel"/>
    <w:tmpl w:val="4F5AB3FC"/>
    <w:lvl w:ilvl="0" w:tplc="FFFFFFFF">
      <w:start w:val="1"/>
      <w:numFmt w:val="lowerLetter"/>
      <w:lvlText w:val="%1)"/>
      <w:lvlJc w:val="left"/>
      <w:pPr>
        <w:ind w:left="1440" w:hanging="360"/>
      </w:pPr>
    </w:lvl>
    <w:lvl w:ilvl="1" w:tplc="F53803EE">
      <w:start w:val="1"/>
      <w:numFmt w:val="lowerLetter"/>
      <w:suff w:val="space"/>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1DD370D1"/>
    <w:multiLevelType w:val="hybridMultilevel"/>
    <w:tmpl w:val="F272A0BE"/>
    <w:lvl w:ilvl="0" w:tplc="394C74C8">
      <w:numFmt w:val="bullet"/>
      <w:suff w:val="space"/>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BF71EB"/>
    <w:multiLevelType w:val="hybridMultilevel"/>
    <w:tmpl w:val="1D5227DA"/>
    <w:lvl w:ilvl="0" w:tplc="87A2EC84">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8D6DD0"/>
    <w:multiLevelType w:val="hybridMultilevel"/>
    <w:tmpl w:val="230E56AA"/>
    <w:lvl w:ilvl="0" w:tplc="BC8E1DAA">
      <w:start w:val="1"/>
      <w:numFmt w:val="bullet"/>
      <w:suff w:val="space"/>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3F1F84"/>
    <w:multiLevelType w:val="multilevel"/>
    <w:tmpl w:val="D09EE6D2"/>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36662526"/>
    <w:multiLevelType w:val="hybridMultilevel"/>
    <w:tmpl w:val="CFBE2844"/>
    <w:lvl w:ilvl="0" w:tplc="2C1EBF08">
      <w:start w:val="1"/>
      <w:numFmt w:val="lowerLetter"/>
      <w:suff w:val="space"/>
      <w:lvlText w:val="%1)"/>
      <w:lvlJc w:val="left"/>
      <w:pPr>
        <w:ind w:left="2149" w:hanging="360"/>
      </w:pPr>
      <w:rPr>
        <w:rFonts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3" w15:restartNumberingAfterBreak="0">
    <w:nsid w:val="3CCD51D0"/>
    <w:multiLevelType w:val="hybridMultilevel"/>
    <w:tmpl w:val="224C12EA"/>
    <w:lvl w:ilvl="0" w:tplc="F65CD966">
      <w:start w:val="1"/>
      <w:numFmt w:val="lowerLetter"/>
      <w:suff w:val="space"/>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15:restartNumberingAfterBreak="0">
    <w:nsid w:val="409549FA"/>
    <w:multiLevelType w:val="hybridMultilevel"/>
    <w:tmpl w:val="C540E0DE"/>
    <w:lvl w:ilvl="0" w:tplc="3EA6B920">
      <w:start w:val="1"/>
      <w:numFmt w:val="bullet"/>
      <w:suff w:val="space"/>
      <w:lvlText w:val="+"/>
      <w:lvlJc w:val="left"/>
      <w:pPr>
        <w:ind w:left="1080" w:hanging="360"/>
      </w:pPr>
      <w:rPr>
        <w:rFonts w:ascii="Times New Roman" w:hAnsi="Times New Roman" w:cs="Times New Roman" w:hint="default"/>
        <w:sz w:val="28"/>
        <w:szCs w:val="2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2A73AAD"/>
    <w:multiLevelType w:val="multilevel"/>
    <w:tmpl w:val="59F6AA56"/>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15:restartNumberingAfterBreak="0">
    <w:nsid w:val="43443B04"/>
    <w:multiLevelType w:val="multilevel"/>
    <w:tmpl w:val="D09EE6D2"/>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45E6525E"/>
    <w:multiLevelType w:val="hybridMultilevel"/>
    <w:tmpl w:val="AD1231EA"/>
    <w:lvl w:ilvl="0" w:tplc="2CD2D656">
      <w:numFmt w:val="bullet"/>
      <w:suff w:val="space"/>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9470F9"/>
    <w:multiLevelType w:val="hybridMultilevel"/>
    <w:tmpl w:val="37402110"/>
    <w:lvl w:ilvl="0" w:tplc="005C35AA">
      <w:start w:val="1"/>
      <w:numFmt w:val="bullet"/>
      <w:suff w:val="space"/>
      <w:lvlText w:val="+"/>
      <w:lvlJc w:val="left"/>
      <w:pPr>
        <w:ind w:left="1080" w:hanging="360"/>
      </w:pPr>
      <w:rPr>
        <w:rFonts w:ascii="Times New Roman" w:hAnsi="Times New Roman" w:cs="Times New Roman"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8508DF"/>
    <w:multiLevelType w:val="hybridMultilevel"/>
    <w:tmpl w:val="7FA08650"/>
    <w:lvl w:ilvl="0" w:tplc="8CCE46B6">
      <w:start w:val="1"/>
      <w:numFmt w:val="lowerLetter"/>
      <w:suff w:val="space"/>
      <w:lvlText w:val="%1)"/>
      <w:lvlJc w:val="left"/>
      <w:pPr>
        <w:ind w:left="5606"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0" w15:restartNumberingAfterBreak="0">
    <w:nsid w:val="68D21A93"/>
    <w:multiLevelType w:val="multilevel"/>
    <w:tmpl w:val="B246B0A4"/>
    <w:lvl w:ilvl="0">
      <w:start w:val="1"/>
      <w:numFmt w:val="decimal"/>
      <w:suff w:val="space"/>
      <w:lvlText w:val="%1."/>
      <w:lvlJc w:val="left"/>
      <w:pPr>
        <w:ind w:left="1571" w:hanging="360"/>
      </w:pPr>
      <w:rPr>
        <w:rFonts w:hint="default"/>
      </w:rPr>
    </w:lvl>
    <w:lvl w:ilvl="1">
      <w:start w:val="1"/>
      <w:numFmt w:val="decimal"/>
      <w:isLgl/>
      <w:suff w:val="space"/>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1" w15:restartNumberingAfterBreak="0">
    <w:nsid w:val="699C6501"/>
    <w:multiLevelType w:val="hybridMultilevel"/>
    <w:tmpl w:val="695C4C22"/>
    <w:lvl w:ilvl="0" w:tplc="9DDA3C44">
      <w:start w:val="1"/>
      <w:numFmt w:val="bullet"/>
      <w:suff w:val="space"/>
      <w:lvlText w:val="+"/>
      <w:lvlJc w:val="left"/>
      <w:pPr>
        <w:ind w:left="108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F6A0E34"/>
    <w:multiLevelType w:val="hybridMultilevel"/>
    <w:tmpl w:val="D1D8D808"/>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E2E75AC">
      <w:start w:val="1"/>
      <w:numFmt w:val="lowerLetter"/>
      <w:suff w:val="space"/>
      <w:lvlText w:val="%3)"/>
      <w:lvlJc w:val="left"/>
      <w:pPr>
        <w:ind w:left="3191" w:hanging="360"/>
      </w:pPr>
      <w:rPr>
        <w:rFonts w:hint="default"/>
      </w:r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15:restartNumberingAfterBreak="0">
    <w:nsid w:val="774435BD"/>
    <w:multiLevelType w:val="multilevel"/>
    <w:tmpl w:val="C2A0EEB2"/>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9" w:hanging="720"/>
      </w:pPr>
      <w:rPr>
        <w:rFonts w:hint="default"/>
      </w:rPr>
    </w:lvl>
    <w:lvl w:ilvl="2">
      <w:start w:val="1"/>
      <w:numFmt w:val="decimal"/>
      <w:isLgl/>
      <w:suff w:val="space"/>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15:restartNumberingAfterBreak="0">
    <w:nsid w:val="7A665B1C"/>
    <w:multiLevelType w:val="hybridMultilevel"/>
    <w:tmpl w:val="4E302020"/>
    <w:lvl w:ilvl="0" w:tplc="E0C0C1FE">
      <w:start w:val="1"/>
      <w:numFmt w:val="bullet"/>
      <w:suff w:val="space"/>
      <w:lvlText w:val="-"/>
      <w:lvlJc w:val="left"/>
      <w:pPr>
        <w:ind w:left="1080" w:hanging="360"/>
      </w:pPr>
      <w:rPr>
        <w:rFonts w:ascii="Times New Roman" w:hAnsi="Times New Roman" w:cs="Times New Roman" w:hint="default"/>
        <w:b w:val="0"/>
        <w:i w:val="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F36085F"/>
    <w:multiLevelType w:val="hybridMultilevel"/>
    <w:tmpl w:val="7D28E2D0"/>
    <w:lvl w:ilvl="0" w:tplc="E7CC2D72">
      <w:start w:val="1"/>
      <w:numFmt w:val="lowerLetter"/>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62145130">
    <w:abstractNumId w:val="0"/>
  </w:num>
  <w:num w:numId="2" w16cid:durableId="770324163">
    <w:abstractNumId w:val="23"/>
  </w:num>
  <w:num w:numId="3" w16cid:durableId="1685404548">
    <w:abstractNumId w:val="11"/>
  </w:num>
  <w:num w:numId="4" w16cid:durableId="1750730130">
    <w:abstractNumId w:val="8"/>
  </w:num>
  <w:num w:numId="5" w16cid:durableId="1962766172">
    <w:abstractNumId w:val="15"/>
  </w:num>
  <w:num w:numId="6" w16cid:durableId="1073813333">
    <w:abstractNumId w:val="5"/>
  </w:num>
  <w:num w:numId="7" w16cid:durableId="289241748">
    <w:abstractNumId w:val="17"/>
  </w:num>
  <w:num w:numId="8" w16cid:durableId="1679968485">
    <w:abstractNumId w:val="12"/>
  </w:num>
  <w:num w:numId="9" w16cid:durableId="111244389">
    <w:abstractNumId w:val="9"/>
  </w:num>
  <w:num w:numId="10" w16cid:durableId="100146566">
    <w:abstractNumId w:val="1"/>
  </w:num>
  <w:num w:numId="11" w16cid:durableId="239026614">
    <w:abstractNumId w:val="7"/>
  </w:num>
  <w:num w:numId="12" w16cid:durableId="2002808220">
    <w:abstractNumId w:val="13"/>
  </w:num>
  <w:num w:numId="13" w16cid:durableId="998800760">
    <w:abstractNumId w:val="10"/>
  </w:num>
  <w:num w:numId="14" w16cid:durableId="1334063419">
    <w:abstractNumId w:val="21"/>
  </w:num>
  <w:num w:numId="15" w16cid:durableId="821580189">
    <w:abstractNumId w:val="6"/>
  </w:num>
  <w:num w:numId="16" w16cid:durableId="1428774449">
    <w:abstractNumId w:val="16"/>
  </w:num>
  <w:num w:numId="17" w16cid:durableId="1495073477">
    <w:abstractNumId w:val="20"/>
  </w:num>
  <w:num w:numId="18" w16cid:durableId="548492946">
    <w:abstractNumId w:val="22"/>
  </w:num>
  <w:num w:numId="19" w16cid:durableId="1987315252">
    <w:abstractNumId w:val="3"/>
  </w:num>
  <w:num w:numId="20" w16cid:durableId="1893231119">
    <w:abstractNumId w:val="19"/>
  </w:num>
  <w:num w:numId="21" w16cid:durableId="1472863637">
    <w:abstractNumId w:val="2"/>
  </w:num>
  <w:num w:numId="22" w16cid:durableId="2136097133">
    <w:abstractNumId w:val="14"/>
  </w:num>
  <w:num w:numId="23" w16cid:durableId="1831284607">
    <w:abstractNumId w:val="18"/>
  </w:num>
  <w:num w:numId="24" w16cid:durableId="1158153398">
    <w:abstractNumId w:val="25"/>
  </w:num>
  <w:num w:numId="25" w16cid:durableId="2131507183">
    <w:abstractNumId w:val="4"/>
  </w:num>
  <w:num w:numId="26" w16cid:durableId="1743870331">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27"/>
    <w:rsid w:val="00000D2C"/>
    <w:rsid w:val="000025C8"/>
    <w:rsid w:val="0000266A"/>
    <w:rsid w:val="00003F1F"/>
    <w:rsid w:val="00003F67"/>
    <w:rsid w:val="00007534"/>
    <w:rsid w:val="000106D9"/>
    <w:rsid w:val="00010E8F"/>
    <w:rsid w:val="00011132"/>
    <w:rsid w:val="00015314"/>
    <w:rsid w:val="000161C2"/>
    <w:rsid w:val="000172DE"/>
    <w:rsid w:val="00020388"/>
    <w:rsid w:val="00024DFC"/>
    <w:rsid w:val="00025CFA"/>
    <w:rsid w:val="00025F4C"/>
    <w:rsid w:val="000265A8"/>
    <w:rsid w:val="00027A81"/>
    <w:rsid w:val="00030EA4"/>
    <w:rsid w:val="00031044"/>
    <w:rsid w:val="00031C84"/>
    <w:rsid w:val="00033221"/>
    <w:rsid w:val="00033AF0"/>
    <w:rsid w:val="00034425"/>
    <w:rsid w:val="00034C67"/>
    <w:rsid w:val="00036069"/>
    <w:rsid w:val="00040122"/>
    <w:rsid w:val="000404F5"/>
    <w:rsid w:val="00040C8F"/>
    <w:rsid w:val="000413DD"/>
    <w:rsid w:val="00041F57"/>
    <w:rsid w:val="000434B8"/>
    <w:rsid w:val="0004371F"/>
    <w:rsid w:val="000437CF"/>
    <w:rsid w:val="00045426"/>
    <w:rsid w:val="000462D8"/>
    <w:rsid w:val="000472B5"/>
    <w:rsid w:val="00047D6E"/>
    <w:rsid w:val="00052FB8"/>
    <w:rsid w:val="000533EF"/>
    <w:rsid w:val="00054D92"/>
    <w:rsid w:val="000559B2"/>
    <w:rsid w:val="00055CF6"/>
    <w:rsid w:val="0005773C"/>
    <w:rsid w:val="00057758"/>
    <w:rsid w:val="00060062"/>
    <w:rsid w:val="000602A5"/>
    <w:rsid w:val="00060DD9"/>
    <w:rsid w:val="0006298C"/>
    <w:rsid w:val="00063D34"/>
    <w:rsid w:val="000663C6"/>
    <w:rsid w:val="0006694C"/>
    <w:rsid w:val="00066C9D"/>
    <w:rsid w:val="00067D01"/>
    <w:rsid w:val="00070DFA"/>
    <w:rsid w:val="0007119A"/>
    <w:rsid w:val="00073A0D"/>
    <w:rsid w:val="00074820"/>
    <w:rsid w:val="00074AFC"/>
    <w:rsid w:val="00075633"/>
    <w:rsid w:val="000758AC"/>
    <w:rsid w:val="0007609D"/>
    <w:rsid w:val="000805B6"/>
    <w:rsid w:val="000810CC"/>
    <w:rsid w:val="00081A93"/>
    <w:rsid w:val="00081C4C"/>
    <w:rsid w:val="00081C70"/>
    <w:rsid w:val="000834A6"/>
    <w:rsid w:val="00084B02"/>
    <w:rsid w:val="0008523B"/>
    <w:rsid w:val="00085960"/>
    <w:rsid w:val="00085B8F"/>
    <w:rsid w:val="0008652F"/>
    <w:rsid w:val="00086BF7"/>
    <w:rsid w:val="00087B36"/>
    <w:rsid w:val="00090133"/>
    <w:rsid w:val="0009032A"/>
    <w:rsid w:val="000910C9"/>
    <w:rsid w:val="000911FA"/>
    <w:rsid w:val="00091D37"/>
    <w:rsid w:val="000928CC"/>
    <w:rsid w:val="00093CBD"/>
    <w:rsid w:val="00093D27"/>
    <w:rsid w:val="00096568"/>
    <w:rsid w:val="000970B5"/>
    <w:rsid w:val="000A20E5"/>
    <w:rsid w:val="000A4019"/>
    <w:rsid w:val="000A6234"/>
    <w:rsid w:val="000A69A1"/>
    <w:rsid w:val="000A76D0"/>
    <w:rsid w:val="000A7ED5"/>
    <w:rsid w:val="000B056D"/>
    <w:rsid w:val="000B11C1"/>
    <w:rsid w:val="000B188D"/>
    <w:rsid w:val="000B1B0B"/>
    <w:rsid w:val="000B1BB4"/>
    <w:rsid w:val="000B1E0F"/>
    <w:rsid w:val="000B204D"/>
    <w:rsid w:val="000B2AA0"/>
    <w:rsid w:val="000B2E73"/>
    <w:rsid w:val="000B33D0"/>
    <w:rsid w:val="000B4B27"/>
    <w:rsid w:val="000B4ED6"/>
    <w:rsid w:val="000B5B3D"/>
    <w:rsid w:val="000B749C"/>
    <w:rsid w:val="000C0B92"/>
    <w:rsid w:val="000C0BDA"/>
    <w:rsid w:val="000C1B95"/>
    <w:rsid w:val="000C2743"/>
    <w:rsid w:val="000C2F79"/>
    <w:rsid w:val="000C3F6C"/>
    <w:rsid w:val="000C4B27"/>
    <w:rsid w:val="000C56CC"/>
    <w:rsid w:val="000C648C"/>
    <w:rsid w:val="000C6725"/>
    <w:rsid w:val="000C6C17"/>
    <w:rsid w:val="000D0106"/>
    <w:rsid w:val="000D2309"/>
    <w:rsid w:val="000D2622"/>
    <w:rsid w:val="000D2759"/>
    <w:rsid w:val="000D306B"/>
    <w:rsid w:val="000D30F1"/>
    <w:rsid w:val="000D3C88"/>
    <w:rsid w:val="000D72EF"/>
    <w:rsid w:val="000D7647"/>
    <w:rsid w:val="000D7F94"/>
    <w:rsid w:val="000E0627"/>
    <w:rsid w:val="000E149E"/>
    <w:rsid w:val="000E201E"/>
    <w:rsid w:val="000E2A2B"/>
    <w:rsid w:val="000E2C40"/>
    <w:rsid w:val="000E2C95"/>
    <w:rsid w:val="000E460A"/>
    <w:rsid w:val="000E4769"/>
    <w:rsid w:val="000E49AA"/>
    <w:rsid w:val="000E5FFE"/>
    <w:rsid w:val="000F0BF5"/>
    <w:rsid w:val="000F2D74"/>
    <w:rsid w:val="000F477A"/>
    <w:rsid w:val="000F7511"/>
    <w:rsid w:val="00100BD6"/>
    <w:rsid w:val="0010120D"/>
    <w:rsid w:val="00103998"/>
    <w:rsid w:val="00105016"/>
    <w:rsid w:val="001060A5"/>
    <w:rsid w:val="001067F8"/>
    <w:rsid w:val="00106C34"/>
    <w:rsid w:val="00107E71"/>
    <w:rsid w:val="00107FA9"/>
    <w:rsid w:val="00110761"/>
    <w:rsid w:val="00110C8D"/>
    <w:rsid w:val="0011116F"/>
    <w:rsid w:val="001114CC"/>
    <w:rsid w:val="00111EB6"/>
    <w:rsid w:val="00114797"/>
    <w:rsid w:val="0012241B"/>
    <w:rsid w:val="00122BF7"/>
    <w:rsid w:val="00122EBF"/>
    <w:rsid w:val="00123869"/>
    <w:rsid w:val="00124196"/>
    <w:rsid w:val="00125EB6"/>
    <w:rsid w:val="00127368"/>
    <w:rsid w:val="00127C5E"/>
    <w:rsid w:val="001300E8"/>
    <w:rsid w:val="00130C0F"/>
    <w:rsid w:val="0013131A"/>
    <w:rsid w:val="00131FF6"/>
    <w:rsid w:val="00132988"/>
    <w:rsid w:val="00133B54"/>
    <w:rsid w:val="00134862"/>
    <w:rsid w:val="00135714"/>
    <w:rsid w:val="001360D1"/>
    <w:rsid w:val="001360D8"/>
    <w:rsid w:val="00136D2E"/>
    <w:rsid w:val="00142C31"/>
    <w:rsid w:val="00142FA9"/>
    <w:rsid w:val="00144435"/>
    <w:rsid w:val="00145F29"/>
    <w:rsid w:val="001475AA"/>
    <w:rsid w:val="0014777B"/>
    <w:rsid w:val="00150BC4"/>
    <w:rsid w:val="00150FC6"/>
    <w:rsid w:val="001514CE"/>
    <w:rsid w:val="001549BB"/>
    <w:rsid w:val="00154FFA"/>
    <w:rsid w:val="001551F7"/>
    <w:rsid w:val="00156921"/>
    <w:rsid w:val="00157FE2"/>
    <w:rsid w:val="001601F4"/>
    <w:rsid w:val="00160E87"/>
    <w:rsid w:val="0016214A"/>
    <w:rsid w:val="001624FC"/>
    <w:rsid w:val="00162E5C"/>
    <w:rsid w:val="001639DD"/>
    <w:rsid w:val="0016415F"/>
    <w:rsid w:val="00164237"/>
    <w:rsid w:val="00164EBC"/>
    <w:rsid w:val="001663B8"/>
    <w:rsid w:val="00166AB9"/>
    <w:rsid w:val="00167475"/>
    <w:rsid w:val="00167904"/>
    <w:rsid w:val="00171D51"/>
    <w:rsid w:val="00172C9E"/>
    <w:rsid w:val="00172EF5"/>
    <w:rsid w:val="001730C4"/>
    <w:rsid w:val="00173460"/>
    <w:rsid w:val="00174A34"/>
    <w:rsid w:val="00175F55"/>
    <w:rsid w:val="00176CC6"/>
    <w:rsid w:val="00177A30"/>
    <w:rsid w:val="001804A2"/>
    <w:rsid w:val="00180D1F"/>
    <w:rsid w:val="00180E06"/>
    <w:rsid w:val="00181317"/>
    <w:rsid w:val="001818F1"/>
    <w:rsid w:val="001819A5"/>
    <w:rsid w:val="00181BD9"/>
    <w:rsid w:val="001824BC"/>
    <w:rsid w:val="001825B1"/>
    <w:rsid w:val="00182B91"/>
    <w:rsid w:val="00182DB3"/>
    <w:rsid w:val="00184677"/>
    <w:rsid w:val="00184AF6"/>
    <w:rsid w:val="00185F21"/>
    <w:rsid w:val="001877D2"/>
    <w:rsid w:val="0019004B"/>
    <w:rsid w:val="001900B0"/>
    <w:rsid w:val="00190DF6"/>
    <w:rsid w:val="0019497B"/>
    <w:rsid w:val="00195A5A"/>
    <w:rsid w:val="00195F87"/>
    <w:rsid w:val="001973A0"/>
    <w:rsid w:val="001A0190"/>
    <w:rsid w:val="001A04A0"/>
    <w:rsid w:val="001A0755"/>
    <w:rsid w:val="001A128D"/>
    <w:rsid w:val="001A2757"/>
    <w:rsid w:val="001A317C"/>
    <w:rsid w:val="001A33FA"/>
    <w:rsid w:val="001A37D6"/>
    <w:rsid w:val="001A42EA"/>
    <w:rsid w:val="001A4BB1"/>
    <w:rsid w:val="001A4BC1"/>
    <w:rsid w:val="001A7925"/>
    <w:rsid w:val="001B5113"/>
    <w:rsid w:val="001B51CF"/>
    <w:rsid w:val="001B674D"/>
    <w:rsid w:val="001C0472"/>
    <w:rsid w:val="001C3362"/>
    <w:rsid w:val="001C3D5B"/>
    <w:rsid w:val="001C430A"/>
    <w:rsid w:val="001C4E9C"/>
    <w:rsid w:val="001C5E2C"/>
    <w:rsid w:val="001D2E12"/>
    <w:rsid w:val="001D3545"/>
    <w:rsid w:val="001D4EC8"/>
    <w:rsid w:val="001D6673"/>
    <w:rsid w:val="001D69E4"/>
    <w:rsid w:val="001D767A"/>
    <w:rsid w:val="001D7B17"/>
    <w:rsid w:val="001E0680"/>
    <w:rsid w:val="001E1171"/>
    <w:rsid w:val="001E1324"/>
    <w:rsid w:val="001E1AC5"/>
    <w:rsid w:val="001E2607"/>
    <w:rsid w:val="001E3C9F"/>
    <w:rsid w:val="001E3DD6"/>
    <w:rsid w:val="001E6A82"/>
    <w:rsid w:val="001E6E48"/>
    <w:rsid w:val="001E70B7"/>
    <w:rsid w:val="001E7AF4"/>
    <w:rsid w:val="001F0D27"/>
    <w:rsid w:val="001F1307"/>
    <w:rsid w:val="001F1915"/>
    <w:rsid w:val="001F1A88"/>
    <w:rsid w:val="001F1BBD"/>
    <w:rsid w:val="001F28D2"/>
    <w:rsid w:val="001F71AA"/>
    <w:rsid w:val="0020095D"/>
    <w:rsid w:val="00200DFF"/>
    <w:rsid w:val="0020164C"/>
    <w:rsid w:val="00202C86"/>
    <w:rsid w:val="002033B5"/>
    <w:rsid w:val="00203564"/>
    <w:rsid w:val="0020376F"/>
    <w:rsid w:val="002047AF"/>
    <w:rsid w:val="002050F7"/>
    <w:rsid w:val="00206D3B"/>
    <w:rsid w:val="00207B07"/>
    <w:rsid w:val="00207B3B"/>
    <w:rsid w:val="00207E02"/>
    <w:rsid w:val="00211A33"/>
    <w:rsid w:val="00213A3B"/>
    <w:rsid w:val="0021488E"/>
    <w:rsid w:val="002148DC"/>
    <w:rsid w:val="00215FA2"/>
    <w:rsid w:val="00215FB2"/>
    <w:rsid w:val="002163C4"/>
    <w:rsid w:val="00217B1C"/>
    <w:rsid w:val="00220B17"/>
    <w:rsid w:val="00220C38"/>
    <w:rsid w:val="00220FF2"/>
    <w:rsid w:val="002226CF"/>
    <w:rsid w:val="00223ADC"/>
    <w:rsid w:val="00224E2A"/>
    <w:rsid w:val="002269E2"/>
    <w:rsid w:val="00227E58"/>
    <w:rsid w:val="00227EE2"/>
    <w:rsid w:val="002319A8"/>
    <w:rsid w:val="00231D3C"/>
    <w:rsid w:val="00232775"/>
    <w:rsid w:val="00233A64"/>
    <w:rsid w:val="00233D42"/>
    <w:rsid w:val="002352F2"/>
    <w:rsid w:val="00235742"/>
    <w:rsid w:val="002360E2"/>
    <w:rsid w:val="002366D4"/>
    <w:rsid w:val="0023679E"/>
    <w:rsid w:val="00236D98"/>
    <w:rsid w:val="00241F6F"/>
    <w:rsid w:val="002437AE"/>
    <w:rsid w:val="00243E3F"/>
    <w:rsid w:val="00244041"/>
    <w:rsid w:val="002442FF"/>
    <w:rsid w:val="002447C7"/>
    <w:rsid w:val="00244FE5"/>
    <w:rsid w:val="00245166"/>
    <w:rsid w:val="00246F78"/>
    <w:rsid w:val="002473D5"/>
    <w:rsid w:val="00247DB1"/>
    <w:rsid w:val="002521E2"/>
    <w:rsid w:val="00253730"/>
    <w:rsid w:val="00253F4E"/>
    <w:rsid w:val="00254C78"/>
    <w:rsid w:val="00254D9A"/>
    <w:rsid w:val="002550BA"/>
    <w:rsid w:val="0025618C"/>
    <w:rsid w:val="002564B0"/>
    <w:rsid w:val="002571E3"/>
    <w:rsid w:val="002602CC"/>
    <w:rsid w:val="002610F8"/>
    <w:rsid w:val="0026179A"/>
    <w:rsid w:val="002621E9"/>
    <w:rsid w:val="00262613"/>
    <w:rsid w:val="00262FDF"/>
    <w:rsid w:val="00263856"/>
    <w:rsid w:val="00263C87"/>
    <w:rsid w:val="002657F7"/>
    <w:rsid w:val="00266462"/>
    <w:rsid w:val="0027305B"/>
    <w:rsid w:val="00273C0F"/>
    <w:rsid w:val="002757EF"/>
    <w:rsid w:val="00275CC0"/>
    <w:rsid w:val="00276540"/>
    <w:rsid w:val="00276754"/>
    <w:rsid w:val="002775A9"/>
    <w:rsid w:val="00281410"/>
    <w:rsid w:val="00283992"/>
    <w:rsid w:val="0028410A"/>
    <w:rsid w:val="0028460F"/>
    <w:rsid w:val="0028487F"/>
    <w:rsid w:val="00284C3F"/>
    <w:rsid w:val="002859B1"/>
    <w:rsid w:val="0028607D"/>
    <w:rsid w:val="00286569"/>
    <w:rsid w:val="0028712C"/>
    <w:rsid w:val="002906DE"/>
    <w:rsid w:val="00291511"/>
    <w:rsid w:val="002915C8"/>
    <w:rsid w:val="002919D2"/>
    <w:rsid w:val="00291E08"/>
    <w:rsid w:val="0029227C"/>
    <w:rsid w:val="002931BF"/>
    <w:rsid w:val="0029387C"/>
    <w:rsid w:val="00293B61"/>
    <w:rsid w:val="00294339"/>
    <w:rsid w:val="0029456C"/>
    <w:rsid w:val="00295211"/>
    <w:rsid w:val="0029648E"/>
    <w:rsid w:val="00296828"/>
    <w:rsid w:val="002A0513"/>
    <w:rsid w:val="002A2311"/>
    <w:rsid w:val="002A25D2"/>
    <w:rsid w:val="002A4898"/>
    <w:rsid w:val="002A5FB6"/>
    <w:rsid w:val="002B0B62"/>
    <w:rsid w:val="002B0D88"/>
    <w:rsid w:val="002B11F6"/>
    <w:rsid w:val="002B1706"/>
    <w:rsid w:val="002B605E"/>
    <w:rsid w:val="002B6205"/>
    <w:rsid w:val="002B7247"/>
    <w:rsid w:val="002B7F37"/>
    <w:rsid w:val="002B7FF8"/>
    <w:rsid w:val="002C0371"/>
    <w:rsid w:val="002C14F5"/>
    <w:rsid w:val="002C1ABF"/>
    <w:rsid w:val="002C42B6"/>
    <w:rsid w:val="002C5670"/>
    <w:rsid w:val="002C7F5B"/>
    <w:rsid w:val="002D0CB6"/>
    <w:rsid w:val="002D3891"/>
    <w:rsid w:val="002D4537"/>
    <w:rsid w:val="002D62F0"/>
    <w:rsid w:val="002D7D44"/>
    <w:rsid w:val="002E074F"/>
    <w:rsid w:val="002E0862"/>
    <w:rsid w:val="002E0DBC"/>
    <w:rsid w:val="002E0FE5"/>
    <w:rsid w:val="002E1537"/>
    <w:rsid w:val="002E24C1"/>
    <w:rsid w:val="002E2678"/>
    <w:rsid w:val="002E26D3"/>
    <w:rsid w:val="002F1B43"/>
    <w:rsid w:val="002F1D74"/>
    <w:rsid w:val="002F3E94"/>
    <w:rsid w:val="002F52E5"/>
    <w:rsid w:val="002F53CA"/>
    <w:rsid w:val="002F5DF5"/>
    <w:rsid w:val="002F619C"/>
    <w:rsid w:val="002F7CCF"/>
    <w:rsid w:val="00302937"/>
    <w:rsid w:val="00303785"/>
    <w:rsid w:val="00303788"/>
    <w:rsid w:val="00303BDE"/>
    <w:rsid w:val="003055C1"/>
    <w:rsid w:val="00305F93"/>
    <w:rsid w:val="003113E0"/>
    <w:rsid w:val="00311478"/>
    <w:rsid w:val="00313A5D"/>
    <w:rsid w:val="00313EFA"/>
    <w:rsid w:val="00315508"/>
    <w:rsid w:val="00315C39"/>
    <w:rsid w:val="003163D4"/>
    <w:rsid w:val="00317494"/>
    <w:rsid w:val="00320799"/>
    <w:rsid w:val="00321785"/>
    <w:rsid w:val="00323C3A"/>
    <w:rsid w:val="00323C6A"/>
    <w:rsid w:val="0032426E"/>
    <w:rsid w:val="00324C1A"/>
    <w:rsid w:val="00326056"/>
    <w:rsid w:val="00326E09"/>
    <w:rsid w:val="00327AE9"/>
    <w:rsid w:val="003316E8"/>
    <w:rsid w:val="00331D9C"/>
    <w:rsid w:val="00332293"/>
    <w:rsid w:val="00335281"/>
    <w:rsid w:val="003356E1"/>
    <w:rsid w:val="0034097B"/>
    <w:rsid w:val="0034202E"/>
    <w:rsid w:val="00342640"/>
    <w:rsid w:val="003434C1"/>
    <w:rsid w:val="003439B9"/>
    <w:rsid w:val="003444EF"/>
    <w:rsid w:val="003445FB"/>
    <w:rsid w:val="00345050"/>
    <w:rsid w:val="00346740"/>
    <w:rsid w:val="00346EFB"/>
    <w:rsid w:val="0034764A"/>
    <w:rsid w:val="00350802"/>
    <w:rsid w:val="00350F2A"/>
    <w:rsid w:val="00351F1B"/>
    <w:rsid w:val="003533EE"/>
    <w:rsid w:val="00354744"/>
    <w:rsid w:val="003550A5"/>
    <w:rsid w:val="00360E7E"/>
    <w:rsid w:val="00360FCC"/>
    <w:rsid w:val="0036209E"/>
    <w:rsid w:val="00362E58"/>
    <w:rsid w:val="003635C7"/>
    <w:rsid w:val="0036419E"/>
    <w:rsid w:val="00364AEF"/>
    <w:rsid w:val="0036708E"/>
    <w:rsid w:val="00370814"/>
    <w:rsid w:val="00372AC5"/>
    <w:rsid w:val="003740F8"/>
    <w:rsid w:val="00374278"/>
    <w:rsid w:val="00376007"/>
    <w:rsid w:val="00376B2F"/>
    <w:rsid w:val="0038207B"/>
    <w:rsid w:val="003852EF"/>
    <w:rsid w:val="00385569"/>
    <w:rsid w:val="00385F73"/>
    <w:rsid w:val="0038605C"/>
    <w:rsid w:val="003860F5"/>
    <w:rsid w:val="003862ED"/>
    <w:rsid w:val="0038672B"/>
    <w:rsid w:val="0038689F"/>
    <w:rsid w:val="00390AA6"/>
    <w:rsid w:val="00390C9D"/>
    <w:rsid w:val="00391939"/>
    <w:rsid w:val="0039292D"/>
    <w:rsid w:val="00394ECF"/>
    <w:rsid w:val="00395460"/>
    <w:rsid w:val="00395A57"/>
    <w:rsid w:val="00395C1A"/>
    <w:rsid w:val="003968ED"/>
    <w:rsid w:val="00397109"/>
    <w:rsid w:val="00397BB6"/>
    <w:rsid w:val="00397E88"/>
    <w:rsid w:val="003A04BD"/>
    <w:rsid w:val="003A1A75"/>
    <w:rsid w:val="003A1E39"/>
    <w:rsid w:val="003A423F"/>
    <w:rsid w:val="003A5852"/>
    <w:rsid w:val="003A6ACC"/>
    <w:rsid w:val="003A72AD"/>
    <w:rsid w:val="003B0C24"/>
    <w:rsid w:val="003B2692"/>
    <w:rsid w:val="003B27C2"/>
    <w:rsid w:val="003B2DAE"/>
    <w:rsid w:val="003B316B"/>
    <w:rsid w:val="003B3B3F"/>
    <w:rsid w:val="003B7D07"/>
    <w:rsid w:val="003B7DB8"/>
    <w:rsid w:val="003C0243"/>
    <w:rsid w:val="003C132C"/>
    <w:rsid w:val="003C142F"/>
    <w:rsid w:val="003C14D7"/>
    <w:rsid w:val="003C2F8C"/>
    <w:rsid w:val="003C3B55"/>
    <w:rsid w:val="003C3B91"/>
    <w:rsid w:val="003C3CD8"/>
    <w:rsid w:val="003C3E75"/>
    <w:rsid w:val="003C5C3B"/>
    <w:rsid w:val="003C69EC"/>
    <w:rsid w:val="003C6F1D"/>
    <w:rsid w:val="003C7747"/>
    <w:rsid w:val="003C7B04"/>
    <w:rsid w:val="003D04DF"/>
    <w:rsid w:val="003D077E"/>
    <w:rsid w:val="003D0E46"/>
    <w:rsid w:val="003D0F45"/>
    <w:rsid w:val="003D2EF9"/>
    <w:rsid w:val="003D4E1D"/>
    <w:rsid w:val="003D5328"/>
    <w:rsid w:val="003D62E7"/>
    <w:rsid w:val="003D76BF"/>
    <w:rsid w:val="003E2056"/>
    <w:rsid w:val="003E2E06"/>
    <w:rsid w:val="003E355C"/>
    <w:rsid w:val="003E3865"/>
    <w:rsid w:val="003E5F5D"/>
    <w:rsid w:val="003E68A1"/>
    <w:rsid w:val="003F1168"/>
    <w:rsid w:val="003F248E"/>
    <w:rsid w:val="003F2D17"/>
    <w:rsid w:val="003F378C"/>
    <w:rsid w:val="003F3891"/>
    <w:rsid w:val="003F406A"/>
    <w:rsid w:val="003F58C1"/>
    <w:rsid w:val="0040045E"/>
    <w:rsid w:val="00401B2E"/>
    <w:rsid w:val="00402417"/>
    <w:rsid w:val="004027F3"/>
    <w:rsid w:val="004036D4"/>
    <w:rsid w:val="00403D71"/>
    <w:rsid w:val="00405824"/>
    <w:rsid w:val="00405E4C"/>
    <w:rsid w:val="0040648C"/>
    <w:rsid w:val="00406B54"/>
    <w:rsid w:val="0041069C"/>
    <w:rsid w:val="00410B30"/>
    <w:rsid w:val="0041133C"/>
    <w:rsid w:val="00411684"/>
    <w:rsid w:val="00411ACE"/>
    <w:rsid w:val="00411DCB"/>
    <w:rsid w:val="004125B9"/>
    <w:rsid w:val="00412E93"/>
    <w:rsid w:val="00414461"/>
    <w:rsid w:val="0041489B"/>
    <w:rsid w:val="00415C3E"/>
    <w:rsid w:val="00415FA4"/>
    <w:rsid w:val="00417603"/>
    <w:rsid w:val="00417D01"/>
    <w:rsid w:val="00420F11"/>
    <w:rsid w:val="0042236D"/>
    <w:rsid w:val="00423384"/>
    <w:rsid w:val="00423C2C"/>
    <w:rsid w:val="00423D03"/>
    <w:rsid w:val="00424844"/>
    <w:rsid w:val="0042500C"/>
    <w:rsid w:val="004251B4"/>
    <w:rsid w:val="00431612"/>
    <w:rsid w:val="0043525E"/>
    <w:rsid w:val="004353B1"/>
    <w:rsid w:val="00435F30"/>
    <w:rsid w:val="00436D8A"/>
    <w:rsid w:val="00440BBE"/>
    <w:rsid w:val="00441CAA"/>
    <w:rsid w:val="00443318"/>
    <w:rsid w:val="00443CCC"/>
    <w:rsid w:val="00444B56"/>
    <w:rsid w:val="004457AB"/>
    <w:rsid w:val="00445D84"/>
    <w:rsid w:val="0044679A"/>
    <w:rsid w:val="0045547E"/>
    <w:rsid w:val="00455FB4"/>
    <w:rsid w:val="0045607F"/>
    <w:rsid w:val="00457BFA"/>
    <w:rsid w:val="0046089F"/>
    <w:rsid w:val="00460A48"/>
    <w:rsid w:val="00461C94"/>
    <w:rsid w:val="00461DF1"/>
    <w:rsid w:val="00462297"/>
    <w:rsid w:val="004655E7"/>
    <w:rsid w:val="00470A26"/>
    <w:rsid w:val="00471964"/>
    <w:rsid w:val="00472983"/>
    <w:rsid w:val="0047309D"/>
    <w:rsid w:val="004744C6"/>
    <w:rsid w:val="0047454C"/>
    <w:rsid w:val="00476436"/>
    <w:rsid w:val="00476EF4"/>
    <w:rsid w:val="004776B2"/>
    <w:rsid w:val="004779F9"/>
    <w:rsid w:val="004804BB"/>
    <w:rsid w:val="0048294C"/>
    <w:rsid w:val="00483D42"/>
    <w:rsid w:val="004847BE"/>
    <w:rsid w:val="00484EB4"/>
    <w:rsid w:val="00484EE5"/>
    <w:rsid w:val="00485AF8"/>
    <w:rsid w:val="004862C6"/>
    <w:rsid w:val="0049022D"/>
    <w:rsid w:val="00490AE4"/>
    <w:rsid w:val="00490FC4"/>
    <w:rsid w:val="004918AE"/>
    <w:rsid w:val="00491E78"/>
    <w:rsid w:val="004923D3"/>
    <w:rsid w:val="004940A3"/>
    <w:rsid w:val="0049540E"/>
    <w:rsid w:val="0049553B"/>
    <w:rsid w:val="00495CCD"/>
    <w:rsid w:val="00496889"/>
    <w:rsid w:val="0049736F"/>
    <w:rsid w:val="00497FF2"/>
    <w:rsid w:val="004A091C"/>
    <w:rsid w:val="004A13CF"/>
    <w:rsid w:val="004A16A2"/>
    <w:rsid w:val="004A220F"/>
    <w:rsid w:val="004A2626"/>
    <w:rsid w:val="004A29EA"/>
    <w:rsid w:val="004A3BD3"/>
    <w:rsid w:val="004A42A4"/>
    <w:rsid w:val="004A5749"/>
    <w:rsid w:val="004A61F3"/>
    <w:rsid w:val="004A62EE"/>
    <w:rsid w:val="004A776B"/>
    <w:rsid w:val="004B170F"/>
    <w:rsid w:val="004B2B3D"/>
    <w:rsid w:val="004B3D62"/>
    <w:rsid w:val="004B3FEE"/>
    <w:rsid w:val="004B425C"/>
    <w:rsid w:val="004B4560"/>
    <w:rsid w:val="004B487E"/>
    <w:rsid w:val="004B63EF"/>
    <w:rsid w:val="004B67A6"/>
    <w:rsid w:val="004B7847"/>
    <w:rsid w:val="004C05D3"/>
    <w:rsid w:val="004C09D5"/>
    <w:rsid w:val="004C2153"/>
    <w:rsid w:val="004C247D"/>
    <w:rsid w:val="004C27BF"/>
    <w:rsid w:val="004C3391"/>
    <w:rsid w:val="004C362E"/>
    <w:rsid w:val="004C3853"/>
    <w:rsid w:val="004C5329"/>
    <w:rsid w:val="004C58FC"/>
    <w:rsid w:val="004C61E5"/>
    <w:rsid w:val="004C6597"/>
    <w:rsid w:val="004C68AB"/>
    <w:rsid w:val="004C7938"/>
    <w:rsid w:val="004D1076"/>
    <w:rsid w:val="004D2494"/>
    <w:rsid w:val="004D2E96"/>
    <w:rsid w:val="004D2ED1"/>
    <w:rsid w:val="004D4149"/>
    <w:rsid w:val="004D4533"/>
    <w:rsid w:val="004D5C23"/>
    <w:rsid w:val="004D6F62"/>
    <w:rsid w:val="004E3ADD"/>
    <w:rsid w:val="004E3CD1"/>
    <w:rsid w:val="004E6015"/>
    <w:rsid w:val="004E742B"/>
    <w:rsid w:val="004E7900"/>
    <w:rsid w:val="004E7C54"/>
    <w:rsid w:val="004E7E9F"/>
    <w:rsid w:val="004F0DF1"/>
    <w:rsid w:val="004F13AF"/>
    <w:rsid w:val="004F2936"/>
    <w:rsid w:val="004F38BC"/>
    <w:rsid w:val="004F49AD"/>
    <w:rsid w:val="004F4BF7"/>
    <w:rsid w:val="004F5402"/>
    <w:rsid w:val="004F5437"/>
    <w:rsid w:val="004F562E"/>
    <w:rsid w:val="004F66DC"/>
    <w:rsid w:val="004F68E3"/>
    <w:rsid w:val="004F700F"/>
    <w:rsid w:val="0050014F"/>
    <w:rsid w:val="00500B9D"/>
    <w:rsid w:val="00501F8A"/>
    <w:rsid w:val="00502166"/>
    <w:rsid w:val="0050304A"/>
    <w:rsid w:val="00504893"/>
    <w:rsid w:val="005049B9"/>
    <w:rsid w:val="00505712"/>
    <w:rsid w:val="00506F9E"/>
    <w:rsid w:val="0050779D"/>
    <w:rsid w:val="00510207"/>
    <w:rsid w:val="00510264"/>
    <w:rsid w:val="00510D7E"/>
    <w:rsid w:val="00512AB8"/>
    <w:rsid w:val="00513E86"/>
    <w:rsid w:val="005142DD"/>
    <w:rsid w:val="00514E00"/>
    <w:rsid w:val="00515AE7"/>
    <w:rsid w:val="00516161"/>
    <w:rsid w:val="005213CF"/>
    <w:rsid w:val="005215B1"/>
    <w:rsid w:val="00521E5E"/>
    <w:rsid w:val="00522507"/>
    <w:rsid w:val="005234A6"/>
    <w:rsid w:val="005242B5"/>
    <w:rsid w:val="0052456E"/>
    <w:rsid w:val="0052482C"/>
    <w:rsid w:val="00524902"/>
    <w:rsid w:val="00527BCF"/>
    <w:rsid w:val="00533020"/>
    <w:rsid w:val="00533252"/>
    <w:rsid w:val="00533464"/>
    <w:rsid w:val="00533500"/>
    <w:rsid w:val="00533F1A"/>
    <w:rsid w:val="00534132"/>
    <w:rsid w:val="00534407"/>
    <w:rsid w:val="0053675E"/>
    <w:rsid w:val="00536900"/>
    <w:rsid w:val="00536C07"/>
    <w:rsid w:val="005411C1"/>
    <w:rsid w:val="00541BB9"/>
    <w:rsid w:val="005420D8"/>
    <w:rsid w:val="00542C04"/>
    <w:rsid w:val="005440B6"/>
    <w:rsid w:val="00544766"/>
    <w:rsid w:val="00545A81"/>
    <w:rsid w:val="00546302"/>
    <w:rsid w:val="00551AB2"/>
    <w:rsid w:val="00552CE1"/>
    <w:rsid w:val="00553DA6"/>
    <w:rsid w:val="005555A1"/>
    <w:rsid w:val="0055573F"/>
    <w:rsid w:val="00555776"/>
    <w:rsid w:val="00555CC1"/>
    <w:rsid w:val="00555D36"/>
    <w:rsid w:val="00555DBE"/>
    <w:rsid w:val="00557CA5"/>
    <w:rsid w:val="00557F69"/>
    <w:rsid w:val="005620E1"/>
    <w:rsid w:val="00562322"/>
    <w:rsid w:val="005623A3"/>
    <w:rsid w:val="00562828"/>
    <w:rsid w:val="00562D0D"/>
    <w:rsid w:val="00562F29"/>
    <w:rsid w:val="0056359E"/>
    <w:rsid w:val="005665F6"/>
    <w:rsid w:val="005718F8"/>
    <w:rsid w:val="00572DB4"/>
    <w:rsid w:val="00573F87"/>
    <w:rsid w:val="005742CC"/>
    <w:rsid w:val="0057487A"/>
    <w:rsid w:val="005750A4"/>
    <w:rsid w:val="005760D8"/>
    <w:rsid w:val="005815E3"/>
    <w:rsid w:val="00581A58"/>
    <w:rsid w:val="00582EAB"/>
    <w:rsid w:val="005835C0"/>
    <w:rsid w:val="00583882"/>
    <w:rsid w:val="00584531"/>
    <w:rsid w:val="005845CC"/>
    <w:rsid w:val="005854BE"/>
    <w:rsid w:val="005864A6"/>
    <w:rsid w:val="00586E9F"/>
    <w:rsid w:val="00587A1F"/>
    <w:rsid w:val="00591962"/>
    <w:rsid w:val="00592304"/>
    <w:rsid w:val="0059267A"/>
    <w:rsid w:val="00592ABA"/>
    <w:rsid w:val="00593DA6"/>
    <w:rsid w:val="005941DC"/>
    <w:rsid w:val="00596043"/>
    <w:rsid w:val="005967AE"/>
    <w:rsid w:val="00597155"/>
    <w:rsid w:val="0059721B"/>
    <w:rsid w:val="005A28F4"/>
    <w:rsid w:val="005A3AE7"/>
    <w:rsid w:val="005A3F84"/>
    <w:rsid w:val="005A4389"/>
    <w:rsid w:val="005A47A3"/>
    <w:rsid w:val="005A4E4E"/>
    <w:rsid w:val="005A5854"/>
    <w:rsid w:val="005B0FC3"/>
    <w:rsid w:val="005B1DC7"/>
    <w:rsid w:val="005B3847"/>
    <w:rsid w:val="005B3BC7"/>
    <w:rsid w:val="005B47C0"/>
    <w:rsid w:val="005B5107"/>
    <w:rsid w:val="005B65D8"/>
    <w:rsid w:val="005B6996"/>
    <w:rsid w:val="005B71BE"/>
    <w:rsid w:val="005C008F"/>
    <w:rsid w:val="005C1C48"/>
    <w:rsid w:val="005C2D13"/>
    <w:rsid w:val="005C310A"/>
    <w:rsid w:val="005C4107"/>
    <w:rsid w:val="005C4714"/>
    <w:rsid w:val="005C50C4"/>
    <w:rsid w:val="005C5840"/>
    <w:rsid w:val="005C73FF"/>
    <w:rsid w:val="005D0954"/>
    <w:rsid w:val="005D0D91"/>
    <w:rsid w:val="005D24C9"/>
    <w:rsid w:val="005D2B67"/>
    <w:rsid w:val="005D3A9E"/>
    <w:rsid w:val="005D3F2A"/>
    <w:rsid w:val="005D4A34"/>
    <w:rsid w:val="005D5DE0"/>
    <w:rsid w:val="005D6A63"/>
    <w:rsid w:val="005D6D7F"/>
    <w:rsid w:val="005E1623"/>
    <w:rsid w:val="005E1AC3"/>
    <w:rsid w:val="005E3002"/>
    <w:rsid w:val="005E3083"/>
    <w:rsid w:val="005E31A4"/>
    <w:rsid w:val="005E3838"/>
    <w:rsid w:val="005E3DFF"/>
    <w:rsid w:val="005E565C"/>
    <w:rsid w:val="005E6623"/>
    <w:rsid w:val="005E7A6B"/>
    <w:rsid w:val="005F0C68"/>
    <w:rsid w:val="005F24C3"/>
    <w:rsid w:val="005F3544"/>
    <w:rsid w:val="005F3673"/>
    <w:rsid w:val="005F37F6"/>
    <w:rsid w:val="005F3D5F"/>
    <w:rsid w:val="005F51CD"/>
    <w:rsid w:val="005F7029"/>
    <w:rsid w:val="005F70E7"/>
    <w:rsid w:val="005F777C"/>
    <w:rsid w:val="00602523"/>
    <w:rsid w:val="00603048"/>
    <w:rsid w:val="006040DA"/>
    <w:rsid w:val="00604131"/>
    <w:rsid w:val="00604DE0"/>
    <w:rsid w:val="006103C8"/>
    <w:rsid w:val="006111B7"/>
    <w:rsid w:val="00611841"/>
    <w:rsid w:val="00613831"/>
    <w:rsid w:val="00613FEF"/>
    <w:rsid w:val="006141C1"/>
    <w:rsid w:val="00614C5E"/>
    <w:rsid w:val="00615622"/>
    <w:rsid w:val="006211B8"/>
    <w:rsid w:val="006222BC"/>
    <w:rsid w:val="00622BB5"/>
    <w:rsid w:val="00623529"/>
    <w:rsid w:val="006261B3"/>
    <w:rsid w:val="0063022F"/>
    <w:rsid w:val="00630AA7"/>
    <w:rsid w:val="00630F46"/>
    <w:rsid w:val="006316C1"/>
    <w:rsid w:val="00632168"/>
    <w:rsid w:val="00633450"/>
    <w:rsid w:val="00633D9E"/>
    <w:rsid w:val="0063714C"/>
    <w:rsid w:val="00637708"/>
    <w:rsid w:val="00637D62"/>
    <w:rsid w:val="00641A1C"/>
    <w:rsid w:val="0064452C"/>
    <w:rsid w:val="00644782"/>
    <w:rsid w:val="006451B3"/>
    <w:rsid w:val="00645C0F"/>
    <w:rsid w:val="00645C38"/>
    <w:rsid w:val="00646728"/>
    <w:rsid w:val="00651503"/>
    <w:rsid w:val="0065182B"/>
    <w:rsid w:val="00651E88"/>
    <w:rsid w:val="0065297A"/>
    <w:rsid w:val="00655AEF"/>
    <w:rsid w:val="00656ED3"/>
    <w:rsid w:val="00657EE2"/>
    <w:rsid w:val="00661613"/>
    <w:rsid w:val="00661A6C"/>
    <w:rsid w:val="00661DFC"/>
    <w:rsid w:val="00662944"/>
    <w:rsid w:val="00663CA5"/>
    <w:rsid w:val="00664354"/>
    <w:rsid w:val="006655E0"/>
    <w:rsid w:val="00665C4C"/>
    <w:rsid w:val="00665D73"/>
    <w:rsid w:val="00666F5F"/>
    <w:rsid w:val="00667143"/>
    <w:rsid w:val="00667512"/>
    <w:rsid w:val="006705B7"/>
    <w:rsid w:val="0067060E"/>
    <w:rsid w:val="00671145"/>
    <w:rsid w:val="00671190"/>
    <w:rsid w:val="006725B3"/>
    <w:rsid w:val="00673411"/>
    <w:rsid w:val="0067392C"/>
    <w:rsid w:val="00674204"/>
    <w:rsid w:val="00674A79"/>
    <w:rsid w:val="00675C9A"/>
    <w:rsid w:val="006763D0"/>
    <w:rsid w:val="00676547"/>
    <w:rsid w:val="0067677B"/>
    <w:rsid w:val="006768BF"/>
    <w:rsid w:val="00680071"/>
    <w:rsid w:val="006800DB"/>
    <w:rsid w:val="00680555"/>
    <w:rsid w:val="006806DA"/>
    <w:rsid w:val="006814BB"/>
    <w:rsid w:val="00681D57"/>
    <w:rsid w:val="0068337C"/>
    <w:rsid w:val="00683964"/>
    <w:rsid w:val="006843FB"/>
    <w:rsid w:val="0068440F"/>
    <w:rsid w:val="00685169"/>
    <w:rsid w:val="006855A2"/>
    <w:rsid w:val="00687DF0"/>
    <w:rsid w:val="00691CCF"/>
    <w:rsid w:val="006938C9"/>
    <w:rsid w:val="00694E79"/>
    <w:rsid w:val="00696766"/>
    <w:rsid w:val="00696942"/>
    <w:rsid w:val="00696FFC"/>
    <w:rsid w:val="006A2223"/>
    <w:rsid w:val="006A404D"/>
    <w:rsid w:val="006A42C5"/>
    <w:rsid w:val="006A4833"/>
    <w:rsid w:val="006A48FC"/>
    <w:rsid w:val="006A4C13"/>
    <w:rsid w:val="006A5698"/>
    <w:rsid w:val="006A7E0C"/>
    <w:rsid w:val="006B1070"/>
    <w:rsid w:val="006B16C0"/>
    <w:rsid w:val="006B5474"/>
    <w:rsid w:val="006B5849"/>
    <w:rsid w:val="006B5D36"/>
    <w:rsid w:val="006B7C05"/>
    <w:rsid w:val="006C0FB0"/>
    <w:rsid w:val="006C14D3"/>
    <w:rsid w:val="006C167D"/>
    <w:rsid w:val="006C2562"/>
    <w:rsid w:val="006C3B76"/>
    <w:rsid w:val="006C3B8F"/>
    <w:rsid w:val="006C4231"/>
    <w:rsid w:val="006C4532"/>
    <w:rsid w:val="006C4FB3"/>
    <w:rsid w:val="006C6224"/>
    <w:rsid w:val="006C6BFD"/>
    <w:rsid w:val="006D019B"/>
    <w:rsid w:val="006D0A7E"/>
    <w:rsid w:val="006D2869"/>
    <w:rsid w:val="006D35DE"/>
    <w:rsid w:val="006D43C2"/>
    <w:rsid w:val="006D493C"/>
    <w:rsid w:val="006E0E1C"/>
    <w:rsid w:val="006E16D4"/>
    <w:rsid w:val="006E2E58"/>
    <w:rsid w:val="006E700D"/>
    <w:rsid w:val="006E72B2"/>
    <w:rsid w:val="006F0816"/>
    <w:rsid w:val="006F1AF4"/>
    <w:rsid w:val="006F2ADC"/>
    <w:rsid w:val="006F377D"/>
    <w:rsid w:val="006F37CB"/>
    <w:rsid w:val="006F4004"/>
    <w:rsid w:val="006F48C5"/>
    <w:rsid w:val="006F5F32"/>
    <w:rsid w:val="006F6263"/>
    <w:rsid w:val="006F640F"/>
    <w:rsid w:val="006F680D"/>
    <w:rsid w:val="006F6863"/>
    <w:rsid w:val="006F759F"/>
    <w:rsid w:val="006F7992"/>
    <w:rsid w:val="007003EC"/>
    <w:rsid w:val="00700957"/>
    <w:rsid w:val="00702EA8"/>
    <w:rsid w:val="00704619"/>
    <w:rsid w:val="00704BF2"/>
    <w:rsid w:val="0070668F"/>
    <w:rsid w:val="00706712"/>
    <w:rsid w:val="0070683D"/>
    <w:rsid w:val="00711636"/>
    <w:rsid w:val="0071167C"/>
    <w:rsid w:val="0071170F"/>
    <w:rsid w:val="00712842"/>
    <w:rsid w:val="00712BDA"/>
    <w:rsid w:val="00712E0B"/>
    <w:rsid w:val="00714CDF"/>
    <w:rsid w:val="007158D2"/>
    <w:rsid w:val="00716952"/>
    <w:rsid w:val="00720AD3"/>
    <w:rsid w:val="00721131"/>
    <w:rsid w:val="007217F0"/>
    <w:rsid w:val="0072268C"/>
    <w:rsid w:val="007227D9"/>
    <w:rsid w:val="00723584"/>
    <w:rsid w:val="00723D0B"/>
    <w:rsid w:val="0072545B"/>
    <w:rsid w:val="00725EBC"/>
    <w:rsid w:val="0072621A"/>
    <w:rsid w:val="00730AC5"/>
    <w:rsid w:val="00730D42"/>
    <w:rsid w:val="00731ED0"/>
    <w:rsid w:val="007329E7"/>
    <w:rsid w:val="00732E1E"/>
    <w:rsid w:val="00733184"/>
    <w:rsid w:val="00734705"/>
    <w:rsid w:val="007363F3"/>
    <w:rsid w:val="007364E0"/>
    <w:rsid w:val="007366C5"/>
    <w:rsid w:val="00736D67"/>
    <w:rsid w:val="00740C8D"/>
    <w:rsid w:val="007431D7"/>
    <w:rsid w:val="007448DA"/>
    <w:rsid w:val="00744C9F"/>
    <w:rsid w:val="00745E4A"/>
    <w:rsid w:val="00747A38"/>
    <w:rsid w:val="0075124C"/>
    <w:rsid w:val="007537D0"/>
    <w:rsid w:val="0076178E"/>
    <w:rsid w:val="0076231F"/>
    <w:rsid w:val="007627A8"/>
    <w:rsid w:val="00764704"/>
    <w:rsid w:val="00766837"/>
    <w:rsid w:val="00767745"/>
    <w:rsid w:val="00772178"/>
    <w:rsid w:val="007739D2"/>
    <w:rsid w:val="00773AE8"/>
    <w:rsid w:val="00775EA6"/>
    <w:rsid w:val="00776522"/>
    <w:rsid w:val="00776B98"/>
    <w:rsid w:val="0078179F"/>
    <w:rsid w:val="00781D79"/>
    <w:rsid w:val="00784503"/>
    <w:rsid w:val="007853F0"/>
    <w:rsid w:val="00786136"/>
    <w:rsid w:val="0078633F"/>
    <w:rsid w:val="00786ED1"/>
    <w:rsid w:val="00787F76"/>
    <w:rsid w:val="007906BF"/>
    <w:rsid w:val="007909B7"/>
    <w:rsid w:val="00791492"/>
    <w:rsid w:val="00791590"/>
    <w:rsid w:val="007917A5"/>
    <w:rsid w:val="00791EC7"/>
    <w:rsid w:val="00792150"/>
    <w:rsid w:val="00794FDD"/>
    <w:rsid w:val="0079634E"/>
    <w:rsid w:val="007972C9"/>
    <w:rsid w:val="00797D71"/>
    <w:rsid w:val="00797E06"/>
    <w:rsid w:val="007A1049"/>
    <w:rsid w:val="007A1140"/>
    <w:rsid w:val="007A180D"/>
    <w:rsid w:val="007A1FB6"/>
    <w:rsid w:val="007A2323"/>
    <w:rsid w:val="007A2647"/>
    <w:rsid w:val="007A3335"/>
    <w:rsid w:val="007A50E2"/>
    <w:rsid w:val="007A513A"/>
    <w:rsid w:val="007A567E"/>
    <w:rsid w:val="007A692D"/>
    <w:rsid w:val="007A6C7E"/>
    <w:rsid w:val="007A7632"/>
    <w:rsid w:val="007B3D66"/>
    <w:rsid w:val="007B4FDC"/>
    <w:rsid w:val="007B64BF"/>
    <w:rsid w:val="007B6862"/>
    <w:rsid w:val="007B6973"/>
    <w:rsid w:val="007B75B4"/>
    <w:rsid w:val="007B77C8"/>
    <w:rsid w:val="007B7E18"/>
    <w:rsid w:val="007C0336"/>
    <w:rsid w:val="007C12A7"/>
    <w:rsid w:val="007C1F98"/>
    <w:rsid w:val="007C4365"/>
    <w:rsid w:val="007C5186"/>
    <w:rsid w:val="007C5C03"/>
    <w:rsid w:val="007D25D8"/>
    <w:rsid w:val="007D268C"/>
    <w:rsid w:val="007D5307"/>
    <w:rsid w:val="007D7BC4"/>
    <w:rsid w:val="007D7E91"/>
    <w:rsid w:val="007E0D9A"/>
    <w:rsid w:val="007E2905"/>
    <w:rsid w:val="007E2BC0"/>
    <w:rsid w:val="007E2FCC"/>
    <w:rsid w:val="007E37FE"/>
    <w:rsid w:val="007E48BE"/>
    <w:rsid w:val="007E60FD"/>
    <w:rsid w:val="007E6429"/>
    <w:rsid w:val="007E68B6"/>
    <w:rsid w:val="007E6D0C"/>
    <w:rsid w:val="007E7512"/>
    <w:rsid w:val="007F05FD"/>
    <w:rsid w:val="007F1AB7"/>
    <w:rsid w:val="007F21A3"/>
    <w:rsid w:val="007F3A25"/>
    <w:rsid w:val="007F516E"/>
    <w:rsid w:val="007F5630"/>
    <w:rsid w:val="008001C0"/>
    <w:rsid w:val="0080025E"/>
    <w:rsid w:val="00800F31"/>
    <w:rsid w:val="00802683"/>
    <w:rsid w:val="00803074"/>
    <w:rsid w:val="00803F9E"/>
    <w:rsid w:val="008040E3"/>
    <w:rsid w:val="0080699D"/>
    <w:rsid w:val="00807A8B"/>
    <w:rsid w:val="00807B81"/>
    <w:rsid w:val="008101B7"/>
    <w:rsid w:val="0081067B"/>
    <w:rsid w:val="008117C6"/>
    <w:rsid w:val="00812D7F"/>
    <w:rsid w:val="0081318A"/>
    <w:rsid w:val="0081429E"/>
    <w:rsid w:val="00816D56"/>
    <w:rsid w:val="00822750"/>
    <w:rsid w:val="0082331F"/>
    <w:rsid w:val="00823355"/>
    <w:rsid w:val="00824085"/>
    <w:rsid w:val="00825D02"/>
    <w:rsid w:val="00826E10"/>
    <w:rsid w:val="0083113D"/>
    <w:rsid w:val="00833D32"/>
    <w:rsid w:val="008354CB"/>
    <w:rsid w:val="00835BBD"/>
    <w:rsid w:val="00836077"/>
    <w:rsid w:val="00837071"/>
    <w:rsid w:val="00843230"/>
    <w:rsid w:val="008439AD"/>
    <w:rsid w:val="00844F35"/>
    <w:rsid w:val="00845D25"/>
    <w:rsid w:val="00846AE9"/>
    <w:rsid w:val="00846E3B"/>
    <w:rsid w:val="00846FF9"/>
    <w:rsid w:val="00851284"/>
    <w:rsid w:val="00851B5C"/>
    <w:rsid w:val="00854D44"/>
    <w:rsid w:val="008551EC"/>
    <w:rsid w:val="0085548A"/>
    <w:rsid w:val="0085701A"/>
    <w:rsid w:val="00860A5C"/>
    <w:rsid w:val="00861407"/>
    <w:rsid w:val="0086277B"/>
    <w:rsid w:val="0086344C"/>
    <w:rsid w:val="008634BB"/>
    <w:rsid w:val="0086515F"/>
    <w:rsid w:val="00865248"/>
    <w:rsid w:val="0086614B"/>
    <w:rsid w:val="00866889"/>
    <w:rsid w:val="008700BD"/>
    <w:rsid w:val="008706CD"/>
    <w:rsid w:val="0087175A"/>
    <w:rsid w:val="00872262"/>
    <w:rsid w:val="00872286"/>
    <w:rsid w:val="00872871"/>
    <w:rsid w:val="008738AF"/>
    <w:rsid w:val="00875351"/>
    <w:rsid w:val="00875CD0"/>
    <w:rsid w:val="00875D57"/>
    <w:rsid w:val="00880C73"/>
    <w:rsid w:val="00881931"/>
    <w:rsid w:val="00882C4F"/>
    <w:rsid w:val="00883FC8"/>
    <w:rsid w:val="00885BBF"/>
    <w:rsid w:val="00886030"/>
    <w:rsid w:val="0088603D"/>
    <w:rsid w:val="00886F18"/>
    <w:rsid w:val="00891346"/>
    <w:rsid w:val="0089213D"/>
    <w:rsid w:val="00895727"/>
    <w:rsid w:val="0089589F"/>
    <w:rsid w:val="00895C7D"/>
    <w:rsid w:val="0089728D"/>
    <w:rsid w:val="008A108E"/>
    <w:rsid w:val="008A1F16"/>
    <w:rsid w:val="008A2621"/>
    <w:rsid w:val="008A31FF"/>
    <w:rsid w:val="008A3F1A"/>
    <w:rsid w:val="008A7D1B"/>
    <w:rsid w:val="008B1234"/>
    <w:rsid w:val="008B12D6"/>
    <w:rsid w:val="008B2047"/>
    <w:rsid w:val="008B2066"/>
    <w:rsid w:val="008B447D"/>
    <w:rsid w:val="008B45C5"/>
    <w:rsid w:val="008B4F8F"/>
    <w:rsid w:val="008B61B4"/>
    <w:rsid w:val="008B6910"/>
    <w:rsid w:val="008B73AE"/>
    <w:rsid w:val="008B768E"/>
    <w:rsid w:val="008C00BA"/>
    <w:rsid w:val="008C0CBF"/>
    <w:rsid w:val="008C1AB7"/>
    <w:rsid w:val="008C1DD2"/>
    <w:rsid w:val="008C4289"/>
    <w:rsid w:val="008C4EAF"/>
    <w:rsid w:val="008C4F9F"/>
    <w:rsid w:val="008C5A7C"/>
    <w:rsid w:val="008C6AC9"/>
    <w:rsid w:val="008C701B"/>
    <w:rsid w:val="008D0106"/>
    <w:rsid w:val="008D0DB2"/>
    <w:rsid w:val="008D0F2D"/>
    <w:rsid w:val="008D1151"/>
    <w:rsid w:val="008D11B2"/>
    <w:rsid w:val="008D1A8A"/>
    <w:rsid w:val="008D281C"/>
    <w:rsid w:val="008D2C7E"/>
    <w:rsid w:val="008D3738"/>
    <w:rsid w:val="008D42F0"/>
    <w:rsid w:val="008D44A8"/>
    <w:rsid w:val="008D4E46"/>
    <w:rsid w:val="008D6753"/>
    <w:rsid w:val="008D7380"/>
    <w:rsid w:val="008E345F"/>
    <w:rsid w:val="008E5EFD"/>
    <w:rsid w:val="008E6C07"/>
    <w:rsid w:val="008E7540"/>
    <w:rsid w:val="008E7BF6"/>
    <w:rsid w:val="008F149B"/>
    <w:rsid w:val="008F1945"/>
    <w:rsid w:val="008F1F52"/>
    <w:rsid w:val="008F29EC"/>
    <w:rsid w:val="008F2A9F"/>
    <w:rsid w:val="008F3531"/>
    <w:rsid w:val="008F4999"/>
    <w:rsid w:val="008F7726"/>
    <w:rsid w:val="008F79E7"/>
    <w:rsid w:val="009028A3"/>
    <w:rsid w:val="00903219"/>
    <w:rsid w:val="009046DD"/>
    <w:rsid w:val="0090595A"/>
    <w:rsid w:val="0090637A"/>
    <w:rsid w:val="00907006"/>
    <w:rsid w:val="009074D0"/>
    <w:rsid w:val="009078B8"/>
    <w:rsid w:val="009108F2"/>
    <w:rsid w:val="00910BA4"/>
    <w:rsid w:val="0091282D"/>
    <w:rsid w:val="009128B8"/>
    <w:rsid w:val="0091346E"/>
    <w:rsid w:val="00914EB5"/>
    <w:rsid w:val="00917A04"/>
    <w:rsid w:val="00917A87"/>
    <w:rsid w:val="0092105B"/>
    <w:rsid w:val="0092253B"/>
    <w:rsid w:val="00924797"/>
    <w:rsid w:val="00926FFC"/>
    <w:rsid w:val="0092740A"/>
    <w:rsid w:val="00930146"/>
    <w:rsid w:val="0093043A"/>
    <w:rsid w:val="0093087F"/>
    <w:rsid w:val="00931034"/>
    <w:rsid w:val="00931965"/>
    <w:rsid w:val="00931A7A"/>
    <w:rsid w:val="00932E2B"/>
    <w:rsid w:val="00933193"/>
    <w:rsid w:val="0093428C"/>
    <w:rsid w:val="00934D86"/>
    <w:rsid w:val="0093516E"/>
    <w:rsid w:val="00936088"/>
    <w:rsid w:val="00940B29"/>
    <w:rsid w:val="00940C95"/>
    <w:rsid w:val="009427C1"/>
    <w:rsid w:val="0094334C"/>
    <w:rsid w:val="009444C8"/>
    <w:rsid w:val="0094455B"/>
    <w:rsid w:val="009458F3"/>
    <w:rsid w:val="00946B7C"/>
    <w:rsid w:val="00947DDC"/>
    <w:rsid w:val="009501C0"/>
    <w:rsid w:val="009509DF"/>
    <w:rsid w:val="00951BA3"/>
    <w:rsid w:val="0095215C"/>
    <w:rsid w:val="00953EBC"/>
    <w:rsid w:val="00956C9F"/>
    <w:rsid w:val="009575C1"/>
    <w:rsid w:val="00960E5A"/>
    <w:rsid w:val="00961EF8"/>
    <w:rsid w:val="0096268A"/>
    <w:rsid w:val="0096343C"/>
    <w:rsid w:val="00963A16"/>
    <w:rsid w:val="009642AF"/>
    <w:rsid w:val="00964715"/>
    <w:rsid w:val="00964971"/>
    <w:rsid w:val="00964C1B"/>
    <w:rsid w:val="00964D55"/>
    <w:rsid w:val="009656B7"/>
    <w:rsid w:val="00966399"/>
    <w:rsid w:val="009720A7"/>
    <w:rsid w:val="00972FCF"/>
    <w:rsid w:val="009739A7"/>
    <w:rsid w:val="00973DA4"/>
    <w:rsid w:val="00974027"/>
    <w:rsid w:val="009742A8"/>
    <w:rsid w:val="009742C1"/>
    <w:rsid w:val="009747BB"/>
    <w:rsid w:val="00974CD7"/>
    <w:rsid w:val="009753F7"/>
    <w:rsid w:val="00975C97"/>
    <w:rsid w:val="00976B98"/>
    <w:rsid w:val="00977B0D"/>
    <w:rsid w:val="00977CA6"/>
    <w:rsid w:val="00977FCC"/>
    <w:rsid w:val="009819A4"/>
    <w:rsid w:val="009852F2"/>
    <w:rsid w:val="00986A0E"/>
    <w:rsid w:val="00986A52"/>
    <w:rsid w:val="00987AF6"/>
    <w:rsid w:val="00987D69"/>
    <w:rsid w:val="00990451"/>
    <w:rsid w:val="0099060A"/>
    <w:rsid w:val="00990ACC"/>
    <w:rsid w:val="009919E8"/>
    <w:rsid w:val="00991E7D"/>
    <w:rsid w:val="00992F25"/>
    <w:rsid w:val="00993069"/>
    <w:rsid w:val="00995999"/>
    <w:rsid w:val="00995A4B"/>
    <w:rsid w:val="00997296"/>
    <w:rsid w:val="009978ED"/>
    <w:rsid w:val="009A01C5"/>
    <w:rsid w:val="009A2097"/>
    <w:rsid w:val="009A2113"/>
    <w:rsid w:val="009A6FA5"/>
    <w:rsid w:val="009B1199"/>
    <w:rsid w:val="009B39AF"/>
    <w:rsid w:val="009B6C4C"/>
    <w:rsid w:val="009B7FBD"/>
    <w:rsid w:val="009C0283"/>
    <w:rsid w:val="009C1A8F"/>
    <w:rsid w:val="009C5CBF"/>
    <w:rsid w:val="009C6A6C"/>
    <w:rsid w:val="009C78EA"/>
    <w:rsid w:val="009D272F"/>
    <w:rsid w:val="009D3C57"/>
    <w:rsid w:val="009D4930"/>
    <w:rsid w:val="009D521B"/>
    <w:rsid w:val="009D55ED"/>
    <w:rsid w:val="009D6AD2"/>
    <w:rsid w:val="009D6D85"/>
    <w:rsid w:val="009D7939"/>
    <w:rsid w:val="009D79D1"/>
    <w:rsid w:val="009D7A8F"/>
    <w:rsid w:val="009E0498"/>
    <w:rsid w:val="009E0F40"/>
    <w:rsid w:val="009E2E1A"/>
    <w:rsid w:val="009E3A17"/>
    <w:rsid w:val="009E478B"/>
    <w:rsid w:val="009E5CE9"/>
    <w:rsid w:val="009E647B"/>
    <w:rsid w:val="009E662A"/>
    <w:rsid w:val="009F00E3"/>
    <w:rsid w:val="009F1CAE"/>
    <w:rsid w:val="009F1FE8"/>
    <w:rsid w:val="009F3B66"/>
    <w:rsid w:val="009F5229"/>
    <w:rsid w:val="009F52D6"/>
    <w:rsid w:val="009F6027"/>
    <w:rsid w:val="009F652A"/>
    <w:rsid w:val="009F675E"/>
    <w:rsid w:val="009F795D"/>
    <w:rsid w:val="00A00D61"/>
    <w:rsid w:val="00A01A9F"/>
    <w:rsid w:val="00A06FF4"/>
    <w:rsid w:val="00A10CEA"/>
    <w:rsid w:val="00A1148A"/>
    <w:rsid w:val="00A13ACF"/>
    <w:rsid w:val="00A13D5B"/>
    <w:rsid w:val="00A14808"/>
    <w:rsid w:val="00A1489C"/>
    <w:rsid w:val="00A14AE8"/>
    <w:rsid w:val="00A16408"/>
    <w:rsid w:val="00A167EA"/>
    <w:rsid w:val="00A16EAF"/>
    <w:rsid w:val="00A20117"/>
    <w:rsid w:val="00A2057A"/>
    <w:rsid w:val="00A20C6F"/>
    <w:rsid w:val="00A21225"/>
    <w:rsid w:val="00A2212E"/>
    <w:rsid w:val="00A234E2"/>
    <w:rsid w:val="00A25409"/>
    <w:rsid w:val="00A25D9C"/>
    <w:rsid w:val="00A270C0"/>
    <w:rsid w:val="00A3060E"/>
    <w:rsid w:val="00A312C2"/>
    <w:rsid w:val="00A3167B"/>
    <w:rsid w:val="00A328BB"/>
    <w:rsid w:val="00A32BB7"/>
    <w:rsid w:val="00A32CD8"/>
    <w:rsid w:val="00A3317E"/>
    <w:rsid w:val="00A335FC"/>
    <w:rsid w:val="00A339E3"/>
    <w:rsid w:val="00A33C92"/>
    <w:rsid w:val="00A33D2C"/>
    <w:rsid w:val="00A33FF4"/>
    <w:rsid w:val="00A343E6"/>
    <w:rsid w:val="00A36EB1"/>
    <w:rsid w:val="00A41CD8"/>
    <w:rsid w:val="00A428A1"/>
    <w:rsid w:val="00A436A4"/>
    <w:rsid w:val="00A4640E"/>
    <w:rsid w:val="00A46B53"/>
    <w:rsid w:val="00A4702D"/>
    <w:rsid w:val="00A47E05"/>
    <w:rsid w:val="00A5098B"/>
    <w:rsid w:val="00A51177"/>
    <w:rsid w:val="00A513E4"/>
    <w:rsid w:val="00A51408"/>
    <w:rsid w:val="00A556B0"/>
    <w:rsid w:val="00A55D56"/>
    <w:rsid w:val="00A56A02"/>
    <w:rsid w:val="00A57926"/>
    <w:rsid w:val="00A57F88"/>
    <w:rsid w:val="00A57FE3"/>
    <w:rsid w:val="00A627CC"/>
    <w:rsid w:val="00A630BA"/>
    <w:rsid w:val="00A63160"/>
    <w:rsid w:val="00A63482"/>
    <w:rsid w:val="00A651E6"/>
    <w:rsid w:val="00A65435"/>
    <w:rsid w:val="00A66C1C"/>
    <w:rsid w:val="00A70510"/>
    <w:rsid w:val="00A70D78"/>
    <w:rsid w:val="00A7196F"/>
    <w:rsid w:val="00A73F26"/>
    <w:rsid w:val="00A760E5"/>
    <w:rsid w:val="00A768E0"/>
    <w:rsid w:val="00A76C5D"/>
    <w:rsid w:val="00A774CA"/>
    <w:rsid w:val="00A81583"/>
    <w:rsid w:val="00A82A72"/>
    <w:rsid w:val="00A830F9"/>
    <w:rsid w:val="00A84097"/>
    <w:rsid w:val="00A84143"/>
    <w:rsid w:val="00A8537F"/>
    <w:rsid w:val="00A85D7C"/>
    <w:rsid w:val="00A85E68"/>
    <w:rsid w:val="00A871FC"/>
    <w:rsid w:val="00A87461"/>
    <w:rsid w:val="00A87B37"/>
    <w:rsid w:val="00A90DDD"/>
    <w:rsid w:val="00A91032"/>
    <w:rsid w:val="00A91D54"/>
    <w:rsid w:val="00A93F11"/>
    <w:rsid w:val="00A94C66"/>
    <w:rsid w:val="00A956BE"/>
    <w:rsid w:val="00A95A66"/>
    <w:rsid w:val="00A9698E"/>
    <w:rsid w:val="00AA1CBA"/>
    <w:rsid w:val="00AA2526"/>
    <w:rsid w:val="00AA45C6"/>
    <w:rsid w:val="00AA6340"/>
    <w:rsid w:val="00AA6468"/>
    <w:rsid w:val="00AA6739"/>
    <w:rsid w:val="00AA6C83"/>
    <w:rsid w:val="00AA78EC"/>
    <w:rsid w:val="00AB039E"/>
    <w:rsid w:val="00AB0458"/>
    <w:rsid w:val="00AB0CEA"/>
    <w:rsid w:val="00AB14FF"/>
    <w:rsid w:val="00AB18E4"/>
    <w:rsid w:val="00AB21C8"/>
    <w:rsid w:val="00AB2308"/>
    <w:rsid w:val="00AB2D22"/>
    <w:rsid w:val="00AB3484"/>
    <w:rsid w:val="00AB396A"/>
    <w:rsid w:val="00AB5E33"/>
    <w:rsid w:val="00AB6EEC"/>
    <w:rsid w:val="00AB6FDE"/>
    <w:rsid w:val="00AC035C"/>
    <w:rsid w:val="00AC3428"/>
    <w:rsid w:val="00AC3CD5"/>
    <w:rsid w:val="00AC4F5D"/>
    <w:rsid w:val="00AC540A"/>
    <w:rsid w:val="00AC5477"/>
    <w:rsid w:val="00AC56E7"/>
    <w:rsid w:val="00AC5C7C"/>
    <w:rsid w:val="00AC6330"/>
    <w:rsid w:val="00AD02DD"/>
    <w:rsid w:val="00AD25A5"/>
    <w:rsid w:val="00AD4EFD"/>
    <w:rsid w:val="00AD6949"/>
    <w:rsid w:val="00AD6C41"/>
    <w:rsid w:val="00AD7B85"/>
    <w:rsid w:val="00AD7BCD"/>
    <w:rsid w:val="00AD7DF5"/>
    <w:rsid w:val="00AE085B"/>
    <w:rsid w:val="00AE0DED"/>
    <w:rsid w:val="00AE2D4E"/>
    <w:rsid w:val="00AE3812"/>
    <w:rsid w:val="00AE57E7"/>
    <w:rsid w:val="00AE5A8F"/>
    <w:rsid w:val="00AE5C02"/>
    <w:rsid w:val="00AE5F0D"/>
    <w:rsid w:val="00AE71C2"/>
    <w:rsid w:val="00AF087F"/>
    <w:rsid w:val="00AF314B"/>
    <w:rsid w:val="00AF5C50"/>
    <w:rsid w:val="00AF6170"/>
    <w:rsid w:val="00AF647D"/>
    <w:rsid w:val="00AF7B70"/>
    <w:rsid w:val="00AF7F0E"/>
    <w:rsid w:val="00B00BA8"/>
    <w:rsid w:val="00B01920"/>
    <w:rsid w:val="00B025F8"/>
    <w:rsid w:val="00B02C2E"/>
    <w:rsid w:val="00B039BB"/>
    <w:rsid w:val="00B04093"/>
    <w:rsid w:val="00B0496A"/>
    <w:rsid w:val="00B05630"/>
    <w:rsid w:val="00B07061"/>
    <w:rsid w:val="00B07795"/>
    <w:rsid w:val="00B0784A"/>
    <w:rsid w:val="00B1161E"/>
    <w:rsid w:val="00B1486F"/>
    <w:rsid w:val="00B15329"/>
    <w:rsid w:val="00B15C34"/>
    <w:rsid w:val="00B20202"/>
    <w:rsid w:val="00B20EE8"/>
    <w:rsid w:val="00B2103D"/>
    <w:rsid w:val="00B213B2"/>
    <w:rsid w:val="00B2169D"/>
    <w:rsid w:val="00B21FEC"/>
    <w:rsid w:val="00B24548"/>
    <w:rsid w:val="00B2468E"/>
    <w:rsid w:val="00B251BB"/>
    <w:rsid w:val="00B254A2"/>
    <w:rsid w:val="00B25FC4"/>
    <w:rsid w:val="00B26062"/>
    <w:rsid w:val="00B26EBF"/>
    <w:rsid w:val="00B27486"/>
    <w:rsid w:val="00B313F7"/>
    <w:rsid w:val="00B322DF"/>
    <w:rsid w:val="00B32642"/>
    <w:rsid w:val="00B35ED3"/>
    <w:rsid w:val="00B363FF"/>
    <w:rsid w:val="00B37025"/>
    <w:rsid w:val="00B40D3E"/>
    <w:rsid w:val="00B4186D"/>
    <w:rsid w:val="00B424B4"/>
    <w:rsid w:val="00B44495"/>
    <w:rsid w:val="00B44614"/>
    <w:rsid w:val="00B44DD9"/>
    <w:rsid w:val="00B450CB"/>
    <w:rsid w:val="00B4623B"/>
    <w:rsid w:val="00B463BB"/>
    <w:rsid w:val="00B466B5"/>
    <w:rsid w:val="00B46900"/>
    <w:rsid w:val="00B50FF8"/>
    <w:rsid w:val="00B52F46"/>
    <w:rsid w:val="00B52F8D"/>
    <w:rsid w:val="00B530AC"/>
    <w:rsid w:val="00B53C67"/>
    <w:rsid w:val="00B5495B"/>
    <w:rsid w:val="00B600A1"/>
    <w:rsid w:val="00B60189"/>
    <w:rsid w:val="00B60F31"/>
    <w:rsid w:val="00B621C5"/>
    <w:rsid w:val="00B62DC1"/>
    <w:rsid w:val="00B62E9C"/>
    <w:rsid w:val="00B637D8"/>
    <w:rsid w:val="00B64C75"/>
    <w:rsid w:val="00B64F29"/>
    <w:rsid w:val="00B67858"/>
    <w:rsid w:val="00B67B6D"/>
    <w:rsid w:val="00B70150"/>
    <w:rsid w:val="00B7017A"/>
    <w:rsid w:val="00B7054D"/>
    <w:rsid w:val="00B7081D"/>
    <w:rsid w:val="00B70B38"/>
    <w:rsid w:val="00B70E3E"/>
    <w:rsid w:val="00B723C0"/>
    <w:rsid w:val="00B7272C"/>
    <w:rsid w:val="00B72CAC"/>
    <w:rsid w:val="00B72F1D"/>
    <w:rsid w:val="00B74B27"/>
    <w:rsid w:val="00B74F46"/>
    <w:rsid w:val="00B75BC0"/>
    <w:rsid w:val="00B772BC"/>
    <w:rsid w:val="00B80848"/>
    <w:rsid w:val="00B80EC1"/>
    <w:rsid w:val="00B816F9"/>
    <w:rsid w:val="00B8551E"/>
    <w:rsid w:val="00B857A3"/>
    <w:rsid w:val="00B858C5"/>
    <w:rsid w:val="00B86FF3"/>
    <w:rsid w:val="00B878C3"/>
    <w:rsid w:val="00B900F3"/>
    <w:rsid w:val="00B911C5"/>
    <w:rsid w:val="00B915B6"/>
    <w:rsid w:val="00B9202E"/>
    <w:rsid w:val="00B93D1E"/>
    <w:rsid w:val="00B93DF4"/>
    <w:rsid w:val="00B946F2"/>
    <w:rsid w:val="00B948FE"/>
    <w:rsid w:val="00B957C9"/>
    <w:rsid w:val="00B95AA5"/>
    <w:rsid w:val="00B95B5B"/>
    <w:rsid w:val="00B95F94"/>
    <w:rsid w:val="00BA02A0"/>
    <w:rsid w:val="00BA0B5F"/>
    <w:rsid w:val="00BA1513"/>
    <w:rsid w:val="00BA1ECB"/>
    <w:rsid w:val="00BA25F6"/>
    <w:rsid w:val="00BA2622"/>
    <w:rsid w:val="00BA31B6"/>
    <w:rsid w:val="00BA484D"/>
    <w:rsid w:val="00BA49B2"/>
    <w:rsid w:val="00BA49C0"/>
    <w:rsid w:val="00BA5A3E"/>
    <w:rsid w:val="00BA5C9F"/>
    <w:rsid w:val="00BA5E19"/>
    <w:rsid w:val="00BA69B1"/>
    <w:rsid w:val="00BA6EED"/>
    <w:rsid w:val="00BB096B"/>
    <w:rsid w:val="00BB099E"/>
    <w:rsid w:val="00BB149D"/>
    <w:rsid w:val="00BB24C0"/>
    <w:rsid w:val="00BB25FB"/>
    <w:rsid w:val="00BB3B51"/>
    <w:rsid w:val="00BB4C3E"/>
    <w:rsid w:val="00BB562A"/>
    <w:rsid w:val="00BC2256"/>
    <w:rsid w:val="00BC2262"/>
    <w:rsid w:val="00BC3657"/>
    <w:rsid w:val="00BC5173"/>
    <w:rsid w:val="00BD0FFD"/>
    <w:rsid w:val="00BD41E5"/>
    <w:rsid w:val="00BD43A3"/>
    <w:rsid w:val="00BD5AFB"/>
    <w:rsid w:val="00BD5CEA"/>
    <w:rsid w:val="00BD706D"/>
    <w:rsid w:val="00BD728C"/>
    <w:rsid w:val="00BD7AF8"/>
    <w:rsid w:val="00BE0A40"/>
    <w:rsid w:val="00BE2D62"/>
    <w:rsid w:val="00BE3298"/>
    <w:rsid w:val="00BE4575"/>
    <w:rsid w:val="00BE60BD"/>
    <w:rsid w:val="00BE63F9"/>
    <w:rsid w:val="00BE6777"/>
    <w:rsid w:val="00BE6E27"/>
    <w:rsid w:val="00BE7563"/>
    <w:rsid w:val="00BF0D6F"/>
    <w:rsid w:val="00BF0FFE"/>
    <w:rsid w:val="00BF16CE"/>
    <w:rsid w:val="00BF1708"/>
    <w:rsid w:val="00BF23A3"/>
    <w:rsid w:val="00BF3234"/>
    <w:rsid w:val="00BF40B7"/>
    <w:rsid w:val="00BF467B"/>
    <w:rsid w:val="00BF477E"/>
    <w:rsid w:val="00BF4BA9"/>
    <w:rsid w:val="00C00102"/>
    <w:rsid w:val="00C00646"/>
    <w:rsid w:val="00C01C5B"/>
    <w:rsid w:val="00C028A8"/>
    <w:rsid w:val="00C038D9"/>
    <w:rsid w:val="00C049A7"/>
    <w:rsid w:val="00C05384"/>
    <w:rsid w:val="00C062B3"/>
    <w:rsid w:val="00C11CB0"/>
    <w:rsid w:val="00C12BE1"/>
    <w:rsid w:val="00C12E7D"/>
    <w:rsid w:val="00C140BA"/>
    <w:rsid w:val="00C1453F"/>
    <w:rsid w:val="00C15483"/>
    <w:rsid w:val="00C15A4B"/>
    <w:rsid w:val="00C16854"/>
    <w:rsid w:val="00C16BE3"/>
    <w:rsid w:val="00C16F0D"/>
    <w:rsid w:val="00C206C9"/>
    <w:rsid w:val="00C21F9A"/>
    <w:rsid w:val="00C22B2A"/>
    <w:rsid w:val="00C23494"/>
    <w:rsid w:val="00C256AC"/>
    <w:rsid w:val="00C25E64"/>
    <w:rsid w:val="00C26243"/>
    <w:rsid w:val="00C279A0"/>
    <w:rsid w:val="00C3159C"/>
    <w:rsid w:val="00C32DA3"/>
    <w:rsid w:val="00C32E57"/>
    <w:rsid w:val="00C33051"/>
    <w:rsid w:val="00C34375"/>
    <w:rsid w:val="00C343C3"/>
    <w:rsid w:val="00C35752"/>
    <w:rsid w:val="00C35B27"/>
    <w:rsid w:val="00C367FC"/>
    <w:rsid w:val="00C367FD"/>
    <w:rsid w:val="00C36AFE"/>
    <w:rsid w:val="00C40624"/>
    <w:rsid w:val="00C40A63"/>
    <w:rsid w:val="00C40B39"/>
    <w:rsid w:val="00C41127"/>
    <w:rsid w:val="00C41385"/>
    <w:rsid w:val="00C430ED"/>
    <w:rsid w:val="00C44640"/>
    <w:rsid w:val="00C46374"/>
    <w:rsid w:val="00C501B7"/>
    <w:rsid w:val="00C5317D"/>
    <w:rsid w:val="00C539A9"/>
    <w:rsid w:val="00C56DB7"/>
    <w:rsid w:val="00C5785E"/>
    <w:rsid w:val="00C60DE1"/>
    <w:rsid w:val="00C62123"/>
    <w:rsid w:val="00C630F3"/>
    <w:rsid w:val="00C63731"/>
    <w:rsid w:val="00C64296"/>
    <w:rsid w:val="00C646B4"/>
    <w:rsid w:val="00C6487A"/>
    <w:rsid w:val="00C64903"/>
    <w:rsid w:val="00C660AF"/>
    <w:rsid w:val="00C70D05"/>
    <w:rsid w:val="00C720F4"/>
    <w:rsid w:val="00C725CE"/>
    <w:rsid w:val="00C72824"/>
    <w:rsid w:val="00C73A0F"/>
    <w:rsid w:val="00C7518A"/>
    <w:rsid w:val="00C75CB3"/>
    <w:rsid w:val="00C765CA"/>
    <w:rsid w:val="00C77CCC"/>
    <w:rsid w:val="00C815E6"/>
    <w:rsid w:val="00C82CDA"/>
    <w:rsid w:val="00C848AD"/>
    <w:rsid w:val="00C84B48"/>
    <w:rsid w:val="00C8510C"/>
    <w:rsid w:val="00C85EAF"/>
    <w:rsid w:val="00C86ACE"/>
    <w:rsid w:val="00C91AF9"/>
    <w:rsid w:val="00C93151"/>
    <w:rsid w:val="00C933E5"/>
    <w:rsid w:val="00C94AD4"/>
    <w:rsid w:val="00C94E83"/>
    <w:rsid w:val="00C95145"/>
    <w:rsid w:val="00C953A1"/>
    <w:rsid w:val="00C955BF"/>
    <w:rsid w:val="00C96226"/>
    <w:rsid w:val="00C9636C"/>
    <w:rsid w:val="00CA023D"/>
    <w:rsid w:val="00CA1E91"/>
    <w:rsid w:val="00CA21D9"/>
    <w:rsid w:val="00CA2A16"/>
    <w:rsid w:val="00CA2C3D"/>
    <w:rsid w:val="00CA644C"/>
    <w:rsid w:val="00CB06B7"/>
    <w:rsid w:val="00CB0909"/>
    <w:rsid w:val="00CB22F9"/>
    <w:rsid w:val="00CB3FEF"/>
    <w:rsid w:val="00CB470D"/>
    <w:rsid w:val="00CB4B45"/>
    <w:rsid w:val="00CB6B5B"/>
    <w:rsid w:val="00CB6C71"/>
    <w:rsid w:val="00CB73E4"/>
    <w:rsid w:val="00CC0988"/>
    <w:rsid w:val="00CC2C36"/>
    <w:rsid w:val="00CC3076"/>
    <w:rsid w:val="00CC414E"/>
    <w:rsid w:val="00CC45B6"/>
    <w:rsid w:val="00CC4EA1"/>
    <w:rsid w:val="00CC584A"/>
    <w:rsid w:val="00CC6969"/>
    <w:rsid w:val="00CC7844"/>
    <w:rsid w:val="00CD091C"/>
    <w:rsid w:val="00CD0BCD"/>
    <w:rsid w:val="00CD1BD1"/>
    <w:rsid w:val="00CD1F82"/>
    <w:rsid w:val="00CD24E8"/>
    <w:rsid w:val="00CD26D7"/>
    <w:rsid w:val="00CD35C7"/>
    <w:rsid w:val="00CD3D6F"/>
    <w:rsid w:val="00CD424D"/>
    <w:rsid w:val="00CD4297"/>
    <w:rsid w:val="00CD48A9"/>
    <w:rsid w:val="00CD4E0F"/>
    <w:rsid w:val="00CD54B7"/>
    <w:rsid w:val="00CD58E4"/>
    <w:rsid w:val="00CD69F5"/>
    <w:rsid w:val="00CD6B1E"/>
    <w:rsid w:val="00CD71FF"/>
    <w:rsid w:val="00CE186C"/>
    <w:rsid w:val="00CE211B"/>
    <w:rsid w:val="00CE3489"/>
    <w:rsid w:val="00CE3F8D"/>
    <w:rsid w:val="00CE4985"/>
    <w:rsid w:val="00CE596A"/>
    <w:rsid w:val="00CE5F60"/>
    <w:rsid w:val="00CE7396"/>
    <w:rsid w:val="00CE77F1"/>
    <w:rsid w:val="00CE7973"/>
    <w:rsid w:val="00CF0081"/>
    <w:rsid w:val="00CF09EE"/>
    <w:rsid w:val="00CF0EF3"/>
    <w:rsid w:val="00CF19C2"/>
    <w:rsid w:val="00CF33A3"/>
    <w:rsid w:val="00CF3611"/>
    <w:rsid w:val="00CF42BE"/>
    <w:rsid w:val="00CF72C8"/>
    <w:rsid w:val="00D01C0C"/>
    <w:rsid w:val="00D040A7"/>
    <w:rsid w:val="00D0438D"/>
    <w:rsid w:val="00D043CC"/>
    <w:rsid w:val="00D04654"/>
    <w:rsid w:val="00D0476E"/>
    <w:rsid w:val="00D050D2"/>
    <w:rsid w:val="00D0529A"/>
    <w:rsid w:val="00D052E5"/>
    <w:rsid w:val="00D07C03"/>
    <w:rsid w:val="00D10E01"/>
    <w:rsid w:val="00D11FC7"/>
    <w:rsid w:val="00D1203F"/>
    <w:rsid w:val="00D138CC"/>
    <w:rsid w:val="00D1403A"/>
    <w:rsid w:val="00D141DC"/>
    <w:rsid w:val="00D14F2E"/>
    <w:rsid w:val="00D1609D"/>
    <w:rsid w:val="00D16F3C"/>
    <w:rsid w:val="00D21601"/>
    <w:rsid w:val="00D22075"/>
    <w:rsid w:val="00D22293"/>
    <w:rsid w:val="00D22CEC"/>
    <w:rsid w:val="00D23F1C"/>
    <w:rsid w:val="00D2574D"/>
    <w:rsid w:val="00D260F6"/>
    <w:rsid w:val="00D26CA0"/>
    <w:rsid w:val="00D30071"/>
    <w:rsid w:val="00D320AB"/>
    <w:rsid w:val="00D323F7"/>
    <w:rsid w:val="00D32590"/>
    <w:rsid w:val="00D33390"/>
    <w:rsid w:val="00D33CC0"/>
    <w:rsid w:val="00D35F18"/>
    <w:rsid w:val="00D368AD"/>
    <w:rsid w:val="00D37A24"/>
    <w:rsid w:val="00D4014E"/>
    <w:rsid w:val="00D40ADA"/>
    <w:rsid w:val="00D41AC4"/>
    <w:rsid w:val="00D424CD"/>
    <w:rsid w:val="00D42EFC"/>
    <w:rsid w:val="00D43B60"/>
    <w:rsid w:val="00D5609B"/>
    <w:rsid w:val="00D5628E"/>
    <w:rsid w:val="00D57C2F"/>
    <w:rsid w:val="00D60331"/>
    <w:rsid w:val="00D608DC"/>
    <w:rsid w:val="00D61B6A"/>
    <w:rsid w:val="00D61D3E"/>
    <w:rsid w:val="00D631F4"/>
    <w:rsid w:val="00D6385A"/>
    <w:rsid w:val="00D63E72"/>
    <w:rsid w:val="00D647CA"/>
    <w:rsid w:val="00D64CAF"/>
    <w:rsid w:val="00D64E8B"/>
    <w:rsid w:val="00D65C80"/>
    <w:rsid w:val="00D65FBA"/>
    <w:rsid w:val="00D6658D"/>
    <w:rsid w:val="00D668E8"/>
    <w:rsid w:val="00D675DB"/>
    <w:rsid w:val="00D67645"/>
    <w:rsid w:val="00D700D6"/>
    <w:rsid w:val="00D70C96"/>
    <w:rsid w:val="00D7105E"/>
    <w:rsid w:val="00D73BDA"/>
    <w:rsid w:val="00D73C4F"/>
    <w:rsid w:val="00D74A07"/>
    <w:rsid w:val="00D74F22"/>
    <w:rsid w:val="00D75027"/>
    <w:rsid w:val="00D751B9"/>
    <w:rsid w:val="00D765C5"/>
    <w:rsid w:val="00D81D1E"/>
    <w:rsid w:val="00D82685"/>
    <w:rsid w:val="00D831C3"/>
    <w:rsid w:val="00D85E07"/>
    <w:rsid w:val="00D86784"/>
    <w:rsid w:val="00D907DD"/>
    <w:rsid w:val="00D90A6C"/>
    <w:rsid w:val="00D90B82"/>
    <w:rsid w:val="00D90BF7"/>
    <w:rsid w:val="00D918EC"/>
    <w:rsid w:val="00D91A82"/>
    <w:rsid w:val="00D9293B"/>
    <w:rsid w:val="00D934B7"/>
    <w:rsid w:val="00D93C3B"/>
    <w:rsid w:val="00D940D4"/>
    <w:rsid w:val="00D94B41"/>
    <w:rsid w:val="00D953AE"/>
    <w:rsid w:val="00D9683F"/>
    <w:rsid w:val="00D9738B"/>
    <w:rsid w:val="00D975A9"/>
    <w:rsid w:val="00DA1636"/>
    <w:rsid w:val="00DA27E0"/>
    <w:rsid w:val="00DA315F"/>
    <w:rsid w:val="00DA3330"/>
    <w:rsid w:val="00DA454A"/>
    <w:rsid w:val="00DA6360"/>
    <w:rsid w:val="00DA6649"/>
    <w:rsid w:val="00DA7EF9"/>
    <w:rsid w:val="00DB1FFD"/>
    <w:rsid w:val="00DB2430"/>
    <w:rsid w:val="00DB39A0"/>
    <w:rsid w:val="00DB4015"/>
    <w:rsid w:val="00DB5EC3"/>
    <w:rsid w:val="00DB6475"/>
    <w:rsid w:val="00DB7BC8"/>
    <w:rsid w:val="00DC1755"/>
    <w:rsid w:val="00DC1A5C"/>
    <w:rsid w:val="00DC1D5B"/>
    <w:rsid w:val="00DC203A"/>
    <w:rsid w:val="00DC2CF0"/>
    <w:rsid w:val="00DC6D9F"/>
    <w:rsid w:val="00DC78C2"/>
    <w:rsid w:val="00DC7B2F"/>
    <w:rsid w:val="00DC7F92"/>
    <w:rsid w:val="00DD1878"/>
    <w:rsid w:val="00DD1EAE"/>
    <w:rsid w:val="00DD313B"/>
    <w:rsid w:val="00DD4991"/>
    <w:rsid w:val="00DD5A86"/>
    <w:rsid w:val="00DD5EFC"/>
    <w:rsid w:val="00DD7EF1"/>
    <w:rsid w:val="00DE0914"/>
    <w:rsid w:val="00DE314B"/>
    <w:rsid w:val="00DE4B17"/>
    <w:rsid w:val="00DE6DED"/>
    <w:rsid w:val="00DE6DFB"/>
    <w:rsid w:val="00DF06CB"/>
    <w:rsid w:val="00DF077E"/>
    <w:rsid w:val="00DF0DF7"/>
    <w:rsid w:val="00DF0EAD"/>
    <w:rsid w:val="00DF2393"/>
    <w:rsid w:val="00DF37A4"/>
    <w:rsid w:val="00DF3DC3"/>
    <w:rsid w:val="00DF5B5F"/>
    <w:rsid w:val="00DF66E7"/>
    <w:rsid w:val="00DF675D"/>
    <w:rsid w:val="00DF7070"/>
    <w:rsid w:val="00E00729"/>
    <w:rsid w:val="00E01072"/>
    <w:rsid w:val="00E01618"/>
    <w:rsid w:val="00E01895"/>
    <w:rsid w:val="00E02451"/>
    <w:rsid w:val="00E03259"/>
    <w:rsid w:val="00E038AE"/>
    <w:rsid w:val="00E04A94"/>
    <w:rsid w:val="00E0531D"/>
    <w:rsid w:val="00E06157"/>
    <w:rsid w:val="00E0634F"/>
    <w:rsid w:val="00E102B7"/>
    <w:rsid w:val="00E10F70"/>
    <w:rsid w:val="00E11E32"/>
    <w:rsid w:val="00E124F6"/>
    <w:rsid w:val="00E128F5"/>
    <w:rsid w:val="00E13B4E"/>
    <w:rsid w:val="00E13FF3"/>
    <w:rsid w:val="00E14DD2"/>
    <w:rsid w:val="00E15978"/>
    <w:rsid w:val="00E15B16"/>
    <w:rsid w:val="00E16B0F"/>
    <w:rsid w:val="00E25E00"/>
    <w:rsid w:val="00E26A75"/>
    <w:rsid w:val="00E26F95"/>
    <w:rsid w:val="00E278D9"/>
    <w:rsid w:val="00E301FA"/>
    <w:rsid w:val="00E32984"/>
    <w:rsid w:val="00E33C81"/>
    <w:rsid w:val="00E343A5"/>
    <w:rsid w:val="00E35240"/>
    <w:rsid w:val="00E40B4A"/>
    <w:rsid w:val="00E40EB8"/>
    <w:rsid w:val="00E40F35"/>
    <w:rsid w:val="00E418C6"/>
    <w:rsid w:val="00E42666"/>
    <w:rsid w:val="00E448AF"/>
    <w:rsid w:val="00E47775"/>
    <w:rsid w:val="00E50786"/>
    <w:rsid w:val="00E50FB6"/>
    <w:rsid w:val="00E539AE"/>
    <w:rsid w:val="00E55896"/>
    <w:rsid w:val="00E56065"/>
    <w:rsid w:val="00E56090"/>
    <w:rsid w:val="00E560FC"/>
    <w:rsid w:val="00E56D67"/>
    <w:rsid w:val="00E573BB"/>
    <w:rsid w:val="00E57E10"/>
    <w:rsid w:val="00E60A9E"/>
    <w:rsid w:val="00E60BE5"/>
    <w:rsid w:val="00E62AE1"/>
    <w:rsid w:val="00E62CE7"/>
    <w:rsid w:val="00E62EB8"/>
    <w:rsid w:val="00E63C80"/>
    <w:rsid w:val="00E651FE"/>
    <w:rsid w:val="00E65827"/>
    <w:rsid w:val="00E6666D"/>
    <w:rsid w:val="00E67F2E"/>
    <w:rsid w:val="00E71139"/>
    <w:rsid w:val="00E71C95"/>
    <w:rsid w:val="00E71F18"/>
    <w:rsid w:val="00E72741"/>
    <w:rsid w:val="00E72954"/>
    <w:rsid w:val="00E73A5C"/>
    <w:rsid w:val="00E73FF4"/>
    <w:rsid w:val="00E749DA"/>
    <w:rsid w:val="00E7604A"/>
    <w:rsid w:val="00E77DF5"/>
    <w:rsid w:val="00E81D9B"/>
    <w:rsid w:val="00E82BBA"/>
    <w:rsid w:val="00E830D5"/>
    <w:rsid w:val="00E83317"/>
    <w:rsid w:val="00E8334D"/>
    <w:rsid w:val="00E83544"/>
    <w:rsid w:val="00E836A6"/>
    <w:rsid w:val="00E84B46"/>
    <w:rsid w:val="00E8599C"/>
    <w:rsid w:val="00E86364"/>
    <w:rsid w:val="00E86AF8"/>
    <w:rsid w:val="00E87BD8"/>
    <w:rsid w:val="00E900B6"/>
    <w:rsid w:val="00E904BE"/>
    <w:rsid w:val="00E90B03"/>
    <w:rsid w:val="00E91072"/>
    <w:rsid w:val="00E912F1"/>
    <w:rsid w:val="00E9347A"/>
    <w:rsid w:val="00E93DA6"/>
    <w:rsid w:val="00E9429B"/>
    <w:rsid w:val="00E94BF8"/>
    <w:rsid w:val="00E951A5"/>
    <w:rsid w:val="00E95524"/>
    <w:rsid w:val="00EA0BD0"/>
    <w:rsid w:val="00EA0D9D"/>
    <w:rsid w:val="00EA1BC4"/>
    <w:rsid w:val="00EA21EC"/>
    <w:rsid w:val="00EA245A"/>
    <w:rsid w:val="00EA2515"/>
    <w:rsid w:val="00EA2DF3"/>
    <w:rsid w:val="00EA3504"/>
    <w:rsid w:val="00EA47AE"/>
    <w:rsid w:val="00EA4DDA"/>
    <w:rsid w:val="00EA533B"/>
    <w:rsid w:val="00EA5651"/>
    <w:rsid w:val="00EA63CE"/>
    <w:rsid w:val="00EA670D"/>
    <w:rsid w:val="00EA788B"/>
    <w:rsid w:val="00EB1265"/>
    <w:rsid w:val="00EB27FE"/>
    <w:rsid w:val="00EB375D"/>
    <w:rsid w:val="00EB38C1"/>
    <w:rsid w:val="00EB6A45"/>
    <w:rsid w:val="00EB6C52"/>
    <w:rsid w:val="00EB7ABF"/>
    <w:rsid w:val="00EC053F"/>
    <w:rsid w:val="00EC0E50"/>
    <w:rsid w:val="00EC2605"/>
    <w:rsid w:val="00EC2660"/>
    <w:rsid w:val="00EC2B00"/>
    <w:rsid w:val="00EC413E"/>
    <w:rsid w:val="00EC5E7D"/>
    <w:rsid w:val="00ED107A"/>
    <w:rsid w:val="00ED10BE"/>
    <w:rsid w:val="00ED10C7"/>
    <w:rsid w:val="00ED19CF"/>
    <w:rsid w:val="00ED1A11"/>
    <w:rsid w:val="00ED1AD9"/>
    <w:rsid w:val="00ED269C"/>
    <w:rsid w:val="00ED2D8C"/>
    <w:rsid w:val="00ED57FB"/>
    <w:rsid w:val="00ED5F77"/>
    <w:rsid w:val="00ED65DD"/>
    <w:rsid w:val="00ED66AC"/>
    <w:rsid w:val="00ED7E1D"/>
    <w:rsid w:val="00EE07B2"/>
    <w:rsid w:val="00EE2034"/>
    <w:rsid w:val="00EE353A"/>
    <w:rsid w:val="00EE3900"/>
    <w:rsid w:val="00EE3F20"/>
    <w:rsid w:val="00EE4013"/>
    <w:rsid w:val="00EE4124"/>
    <w:rsid w:val="00EE7136"/>
    <w:rsid w:val="00EE7449"/>
    <w:rsid w:val="00EF03E0"/>
    <w:rsid w:val="00EF0E0F"/>
    <w:rsid w:val="00EF18B7"/>
    <w:rsid w:val="00EF24F3"/>
    <w:rsid w:val="00EF2A79"/>
    <w:rsid w:val="00EF3568"/>
    <w:rsid w:val="00EF4F83"/>
    <w:rsid w:val="00EF69F0"/>
    <w:rsid w:val="00F01C3B"/>
    <w:rsid w:val="00F0420F"/>
    <w:rsid w:val="00F047D8"/>
    <w:rsid w:val="00F05220"/>
    <w:rsid w:val="00F05B91"/>
    <w:rsid w:val="00F074E2"/>
    <w:rsid w:val="00F077D8"/>
    <w:rsid w:val="00F1161C"/>
    <w:rsid w:val="00F11D87"/>
    <w:rsid w:val="00F132EF"/>
    <w:rsid w:val="00F1514C"/>
    <w:rsid w:val="00F1542D"/>
    <w:rsid w:val="00F1606F"/>
    <w:rsid w:val="00F162F4"/>
    <w:rsid w:val="00F17BA1"/>
    <w:rsid w:val="00F17EC7"/>
    <w:rsid w:val="00F2315D"/>
    <w:rsid w:val="00F24CE2"/>
    <w:rsid w:val="00F2527B"/>
    <w:rsid w:val="00F26279"/>
    <w:rsid w:val="00F2672B"/>
    <w:rsid w:val="00F26967"/>
    <w:rsid w:val="00F275AD"/>
    <w:rsid w:val="00F27B91"/>
    <w:rsid w:val="00F3010F"/>
    <w:rsid w:val="00F30761"/>
    <w:rsid w:val="00F3107B"/>
    <w:rsid w:val="00F31664"/>
    <w:rsid w:val="00F31A86"/>
    <w:rsid w:val="00F32375"/>
    <w:rsid w:val="00F35F14"/>
    <w:rsid w:val="00F35FF7"/>
    <w:rsid w:val="00F36445"/>
    <w:rsid w:val="00F36E51"/>
    <w:rsid w:val="00F4216C"/>
    <w:rsid w:val="00F4348B"/>
    <w:rsid w:val="00F438EA"/>
    <w:rsid w:val="00F44485"/>
    <w:rsid w:val="00F44CAD"/>
    <w:rsid w:val="00F4509C"/>
    <w:rsid w:val="00F4565D"/>
    <w:rsid w:val="00F460C1"/>
    <w:rsid w:val="00F46EB0"/>
    <w:rsid w:val="00F50076"/>
    <w:rsid w:val="00F51A30"/>
    <w:rsid w:val="00F521E5"/>
    <w:rsid w:val="00F523B6"/>
    <w:rsid w:val="00F531E4"/>
    <w:rsid w:val="00F53D2F"/>
    <w:rsid w:val="00F55CDB"/>
    <w:rsid w:val="00F572B9"/>
    <w:rsid w:val="00F57917"/>
    <w:rsid w:val="00F57D82"/>
    <w:rsid w:val="00F57DF1"/>
    <w:rsid w:val="00F60974"/>
    <w:rsid w:val="00F621C5"/>
    <w:rsid w:val="00F62CEE"/>
    <w:rsid w:val="00F635E1"/>
    <w:rsid w:val="00F63A43"/>
    <w:rsid w:val="00F64473"/>
    <w:rsid w:val="00F66688"/>
    <w:rsid w:val="00F66E8A"/>
    <w:rsid w:val="00F671F5"/>
    <w:rsid w:val="00F72590"/>
    <w:rsid w:val="00F72AF5"/>
    <w:rsid w:val="00F73090"/>
    <w:rsid w:val="00F74527"/>
    <w:rsid w:val="00F74F4E"/>
    <w:rsid w:val="00F75C35"/>
    <w:rsid w:val="00F75F69"/>
    <w:rsid w:val="00F7675B"/>
    <w:rsid w:val="00F767C0"/>
    <w:rsid w:val="00F76FBF"/>
    <w:rsid w:val="00F77768"/>
    <w:rsid w:val="00F80365"/>
    <w:rsid w:val="00F80D16"/>
    <w:rsid w:val="00F811A0"/>
    <w:rsid w:val="00F8193D"/>
    <w:rsid w:val="00F81E7F"/>
    <w:rsid w:val="00F82B03"/>
    <w:rsid w:val="00F82EED"/>
    <w:rsid w:val="00F83111"/>
    <w:rsid w:val="00F835C8"/>
    <w:rsid w:val="00F846F9"/>
    <w:rsid w:val="00F853BD"/>
    <w:rsid w:val="00F85599"/>
    <w:rsid w:val="00F85C1B"/>
    <w:rsid w:val="00F87365"/>
    <w:rsid w:val="00F87EB0"/>
    <w:rsid w:val="00F90E5C"/>
    <w:rsid w:val="00F925AF"/>
    <w:rsid w:val="00F9436A"/>
    <w:rsid w:val="00F95C86"/>
    <w:rsid w:val="00F96425"/>
    <w:rsid w:val="00F96807"/>
    <w:rsid w:val="00F96DAE"/>
    <w:rsid w:val="00F9718D"/>
    <w:rsid w:val="00F974E0"/>
    <w:rsid w:val="00FA2E91"/>
    <w:rsid w:val="00FA462A"/>
    <w:rsid w:val="00FA6D44"/>
    <w:rsid w:val="00FB0A62"/>
    <w:rsid w:val="00FB1957"/>
    <w:rsid w:val="00FB1F48"/>
    <w:rsid w:val="00FB23BD"/>
    <w:rsid w:val="00FB264C"/>
    <w:rsid w:val="00FB2B45"/>
    <w:rsid w:val="00FB4768"/>
    <w:rsid w:val="00FB62ED"/>
    <w:rsid w:val="00FB65EF"/>
    <w:rsid w:val="00FB6DE8"/>
    <w:rsid w:val="00FC02C3"/>
    <w:rsid w:val="00FC090C"/>
    <w:rsid w:val="00FC0D92"/>
    <w:rsid w:val="00FC1584"/>
    <w:rsid w:val="00FC1AF9"/>
    <w:rsid w:val="00FC1D26"/>
    <w:rsid w:val="00FC2F3B"/>
    <w:rsid w:val="00FC387B"/>
    <w:rsid w:val="00FC4961"/>
    <w:rsid w:val="00FC4F50"/>
    <w:rsid w:val="00FC564A"/>
    <w:rsid w:val="00FC564B"/>
    <w:rsid w:val="00FC5BA7"/>
    <w:rsid w:val="00FC6A31"/>
    <w:rsid w:val="00FC6BE2"/>
    <w:rsid w:val="00FC6DA2"/>
    <w:rsid w:val="00FC7186"/>
    <w:rsid w:val="00FC7A46"/>
    <w:rsid w:val="00FD0AC3"/>
    <w:rsid w:val="00FD1351"/>
    <w:rsid w:val="00FD31A1"/>
    <w:rsid w:val="00FD43EB"/>
    <w:rsid w:val="00FD4463"/>
    <w:rsid w:val="00FD6A8F"/>
    <w:rsid w:val="00FD6C32"/>
    <w:rsid w:val="00FD6DE3"/>
    <w:rsid w:val="00FD72C9"/>
    <w:rsid w:val="00FD74BE"/>
    <w:rsid w:val="00FE036C"/>
    <w:rsid w:val="00FE154B"/>
    <w:rsid w:val="00FE17EF"/>
    <w:rsid w:val="00FE2534"/>
    <w:rsid w:val="00FE42B2"/>
    <w:rsid w:val="00FE488E"/>
    <w:rsid w:val="00FE48C3"/>
    <w:rsid w:val="00FE4DCA"/>
    <w:rsid w:val="00FE5A4C"/>
    <w:rsid w:val="00FE6A23"/>
    <w:rsid w:val="00FE7737"/>
    <w:rsid w:val="00FE782E"/>
    <w:rsid w:val="00FE7F9A"/>
    <w:rsid w:val="00FF089E"/>
    <w:rsid w:val="00FF0C06"/>
    <w:rsid w:val="00FF160B"/>
    <w:rsid w:val="00FF1C07"/>
    <w:rsid w:val="00FF3A59"/>
    <w:rsid w:val="00FF40D0"/>
    <w:rsid w:val="00FF4AD6"/>
    <w:rsid w:val="00FF5BD0"/>
    <w:rsid w:val="00FF601C"/>
    <w:rsid w:val="00FF6A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006BF"/>
  <w15:chartTrackingRefBased/>
  <w15:docId w15:val="{D53C73E3-C55F-4900-A71A-23290B26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uiPriority w:val="9"/>
    <w:semiHidden/>
    <w:unhideWhenUsed/>
    <w:qFormat/>
    <w:rsid w:val="00E50FB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123869"/>
    <w:pPr>
      <w:keepNext/>
      <w:autoSpaceDE w:val="0"/>
      <w:autoSpaceDN w:val="0"/>
      <w:spacing w:after="0" w:line="240" w:lineRule="auto"/>
      <w:jc w:val="both"/>
      <w:outlineLvl w:val="7"/>
    </w:pPr>
    <w:rPr>
      <w:rFonts w:ascii=".VnTimeH" w:eastAsia="Times New Roman" w:hAnsi=".VnTimeH" w:cs=".VnTimeH"/>
      <w:b/>
      <w:bCs/>
      <w:color w:val="0000FF"/>
      <w:sz w:val="26"/>
      <w:szCs w:val="26"/>
    </w:rPr>
  </w:style>
  <w:style w:type="paragraph" w:styleId="Heading9">
    <w:name w:val="heading 9"/>
    <w:basedOn w:val="Normal"/>
    <w:next w:val="Normal"/>
    <w:link w:val="Heading9Char"/>
    <w:qFormat/>
    <w:rsid w:val="00123869"/>
    <w:pPr>
      <w:keepNext/>
      <w:autoSpaceDE w:val="0"/>
      <w:autoSpaceDN w:val="0"/>
      <w:spacing w:after="0" w:line="240" w:lineRule="auto"/>
      <w:jc w:val="center"/>
      <w:outlineLvl w:val="8"/>
    </w:pPr>
    <w:rPr>
      <w:rFonts w:ascii=".VnTime" w:eastAsia="Times New Roman" w:hAnsi=".VnTime" w:cs=".VnTime"/>
      <w:i/>
      <w:iCs/>
      <w:color w:val="0000F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614"/>
    <w:pPr>
      <w:ind w:left="720"/>
      <w:contextualSpacing/>
    </w:pPr>
  </w:style>
  <w:style w:type="paragraph" w:styleId="Header">
    <w:name w:val="header"/>
    <w:basedOn w:val="Normal"/>
    <w:link w:val="HeaderChar"/>
    <w:uiPriority w:val="99"/>
    <w:unhideWhenUsed/>
    <w:rsid w:val="00DB3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9A0"/>
  </w:style>
  <w:style w:type="paragraph" w:styleId="Footer">
    <w:name w:val="footer"/>
    <w:basedOn w:val="Normal"/>
    <w:link w:val="FooterChar"/>
    <w:uiPriority w:val="99"/>
    <w:unhideWhenUsed/>
    <w:rsid w:val="00DB3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9A0"/>
  </w:style>
  <w:style w:type="character" w:customStyle="1" w:styleId="Heading8Char">
    <w:name w:val="Heading 8 Char"/>
    <w:basedOn w:val="DefaultParagraphFont"/>
    <w:link w:val="Heading8"/>
    <w:rsid w:val="00123869"/>
    <w:rPr>
      <w:rFonts w:ascii=".VnTimeH" w:eastAsia="Times New Roman" w:hAnsi=".VnTimeH" w:cs=".VnTimeH"/>
      <w:b/>
      <w:bCs/>
      <w:color w:val="0000FF"/>
      <w:sz w:val="26"/>
      <w:szCs w:val="26"/>
    </w:rPr>
  </w:style>
  <w:style w:type="character" w:customStyle="1" w:styleId="Heading9Char">
    <w:name w:val="Heading 9 Char"/>
    <w:basedOn w:val="DefaultParagraphFont"/>
    <w:link w:val="Heading9"/>
    <w:rsid w:val="00123869"/>
    <w:rPr>
      <w:rFonts w:ascii=".VnTime" w:eastAsia="Times New Roman" w:hAnsi=".VnTime" w:cs=".VnTime"/>
      <w:i/>
      <w:iCs/>
      <w:color w:val="0000FF"/>
      <w:sz w:val="26"/>
      <w:szCs w:val="26"/>
    </w:rPr>
  </w:style>
  <w:style w:type="character" w:customStyle="1" w:styleId="Heading7Char">
    <w:name w:val="Heading 7 Char"/>
    <w:basedOn w:val="DefaultParagraphFont"/>
    <w:link w:val="Heading7"/>
    <w:uiPriority w:val="9"/>
    <w:semiHidden/>
    <w:rsid w:val="00E50FB6"/>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800F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F31"/>
    <w:rPr>
      <w:rFonts w:ascii="Segoe UI" w:hAnsi="Segoe UI" w:cs="Segoe UI"/>
      <w:sz w:val="18"/>
      <w:szCs w:val="18"/>
    </w:rPr>
  </w:style>
  <w:style w:type="character" w:customStyle="1" w:styleId="Vnbnnidung">
    <w:name w:val="Văn bản nội dung_"/>
    <w:basedOn w:val="DefaultParagraphFont"/>
    <w:link w:val="Vnbnnidung0"/>
    <w:rsid w:val="00846E3B"/>
    <w:rPr>
      <w:rFonts w:ascii="Times New Roman" w:eastAsia="Times New Roman" w:hAnsi="Times New Roman" w:cs="Times New Roman"/>
      <w:sz w:val="28"/>
      <w:szCs w:val="28"/>
    </w:rPr>
  </w:style>
  <w:style w:type="paragraph" w:customStyle="1" w:styleId="Vnbnnidung0">
    <w:name w:val="Văn bản nội dung"/>
    <w:basedOn w:val="Normal"/>
    <w:link w:val="Vnbnnidung"/>
    <w:rsid w:val="00846E3B"/>
    <w:pPr>
      <w:widowControl w:val="0"/>
      <w:spacing w:after="40" w:line="240" w:lineRule="auto"/>
      <w:ind w:firstLine="400"/>
    </w:pPr>
    <w:rPr>
      <w:rFonts w:ascii="Times New Roman" w:eastAsia="Times New Roman" w:hAnsi="Times New Roman" w:cs="Times New Roman"/>
      <w:sz w:val="28"/>
      <w:szCs w:val="28"/>
    </w:rPr>
  </w:style>
  <w:style w:type="table" w:styleId="TableGrid">
    <w:name w:val="Table Grid"/>
    <w:basedOn w:val="TableNormal"/>
    <w:uiPriority w:val="59"/>
    <w:rsid w:val="00C60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1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0F7F9-FEB0-4914-8B2D-96EFC7E0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3610</TotalTime>
  <Pages>34</Pages>
  <Words>12762</Words>
  <Characters>72746</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 Luong</dc:creator>
  <cp:keywords/>
  <dc:description/>
  <cp:lastModifiedBy>Tu Luong</cp:lastModifiedBy>
  <cp:revision>1861</cp:revision>
  <cp:lastPrinted>2023-09-15T09:32:00Z</cp:lastPrinted>
  <dcterms:created xsi:type="dcterms:W3CDTF">2023-05-24T05:34:00Z</dcterms:created>
  <dcterms:modified xsi:type="dcterms:W3CDTF">2023-09-15T09:35:00Z</dcterms:modified>
</cp:coreProperties>
</file>