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4A0" w:firstRow="1" w:lastRow="0" w:firstColumn="1" w:lastColumn="0" w:noHBand="0" w:noVBand="1"/>
      </w:tblPr>
      <w:tblGrid>
        <w:gridCol w:w="3652"/>
        <w:gridCol w:w="6379"/>
      </w:tblGrid>
      <w:tr w:rsidR="0030198C" w:rsidRPr="009172EB" w:rsidTr="0030198C">
        <w:tc>
          <w:tcPr>
            <w:tcW w:w="3652" w:type="dxa"/>
            <w:shd w:val="clear" w:color="auto" w:fill="auto"/>
          </w:tcPr>
          <w:p w:rsidR="0030198C" w:rsidRPr="009172EB" w:rsidRDefault="0030198C" w:rsidP="0030198C">
            <w:pPr>
              <w:widowControl w:val="0"/>
              <w:autoSpaceDE w:val="0"/>
              <w:autoSpaceDN w:val="0"/>
              <w:adjustRightInd w:val="0"/>
              <w:spacing w:before="120"/>
              <w:ind w:right="-45"/>
              <w:rPr>
                <w:b/>
                <w:bCs/>
                <w:szCs w:val="28"/>
              </w:rPr>
            </w:pPr>
            <w:r w:rsidRPr="009172EB">
              <w:rPr>
                <w:b/>
                <w:bCs/>
                <w:szCs w:val="28"/>
              </w:rPr>
              <w:t>UỶ BAN NHÂN DÂN</w:t>
            </w:r>
          </w:p>
          <w:p w:rsidR="0030198C" w:rsidRPr="009172EB" w:rsidRDefault="0030198C" w:rsidP="00C329BC">
            <w:pPr>
              <w:widowControl w:val="0"/>
              <w:autoSpaceDE w:val="0"/>
              <w:autoSpaceDN w:val="0"/>
              <w:adjustRightInd w:val="0"/>
              <w:ind w:right="86"/>
              <w:rPr>
                <w:sz w:val="20"/>
                <w:szCs w:val="20"/>
              </w:rPr>
            </w:pPr>
            <w:r w:rsidRPr="009172EB">
              <w:rPr>
                <w:b/>
                <w:bCs/>
                <w:szCs w:val="28"/>
              </w:rPr>
              <w:t>HUYỆN BẮC BÌNH</w:t>
            </w:r>
          </w:p>
        </w:tc>
        <w:tc>
          <w:tcPr>
            <w:tcW w:w="6379" w:type="dxa"/>
            <w:shd w:val="clear" w:color="auto" w:fill="auto"/>
          </w:tcPr>
          <w:p w:rsidR="0030198C" w:rsidRPr="009172EB" w:rsidRDefault="0030198C" w:rsidP="0030198C">
            <w:pPr>
              <w:widowControl w:val="0"/>
              <w:autoSpaceDE w:val="0"/>
              <w:autoSpaceDN w:val="0"/>
              <w:adjustRightInd w:val="0"/>
              <w:spacing w:before="69" w:line="241" w:lineRule="auto"/>
              <w:ind w:right="143" w:firstLine="34"/>
              <w:rPr>
                <w:szCs w:val="28"/>
              </w:rPr>
            </w:pPr>
            <w:r w:rsidRPr="009172EB">
              <w:rPr>
                <w:b/>
                <w:bCs/>
                <w:szCs w:val="28"/>
              </w:rPr>
              <w:t>CỘNG HÒA XÃ HỘI CHỦ NGHĨA VIỆT NAM Độc lập - Tự do - Hạnh phúc</w:t>
            </w:r>
          </w:p>
        </w:tc>
      </w:tr>
      <w:tr w:rsidR="0030198C" w:rsidRPr="009172EB" w:rsidTr="0030198C">
        <w:tc>
          <w:tcPr>
            <w:tcW w:w="3652" w:type="dxa"/>
            <w:shd w:val="clear" w:color="auto" w:fill="auto"/>
          </w:tcPr>
          <w:p w:rsidR="0030198C" w:rsidRDefault="0030198C" w:rsidP="00C329BC">
            <w:pPr>
              <w:widowControl w:val="0"/>
              <w:autoSpaceDE w:val="0"/>
              <w:autoSpaceDN w:val="0"/>
              <w:adjustRightInd w:val="0"/>
              <w:spacing w:before="69" w:line="241" w:lineRule="auto"/>
              <w:ind w:left="234" w:right="-48" w:hanging="86"/>
              <w:rPr>
                <w:sz w:val="26"/>
                <w:szCs w:val="28"/>
              </w:rPr>
            </w:pPr>
            <w:r>
              <w:rPr>
                <w:noProof/>
              </w:rPr>
              <mc:AlternateContent>
                <mc:Choice Requires="wps">
                  <w:drawing>
                    <wp:anchor distT="4294967295" distB="4294967295" distL="114300" distR="114300" simplePos="0" relativeHeight="251659264" behindDoc="0" locked="0" layoutInCell="1" allowOverlap="1" wp14:anchorId="3EA1E9B7" wp14:editId="648FDFDB">
                      <wp:simplePos x="0" y="0"/>
                      <wp:positionH relativeFrom="column">
                        <wp:posOffset>666750</wp:posOffset>
                      </wp:positionH>
                      <wp:positionV relativeFrom="paragraph">
                        <wp:posOffset>4445</wp:posOffset>
                      </wp:positionV>
                      <wp:extent cx="8763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2.5pt;margin-top:.35pt;width:6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"/>
                  </w:pict>
                </mc:Fallback>
              </mc:AlternateContent>
            </w:r>
            <w:r w:rsidRPr="009172EB">
              <w:rPr>
                <w:sz w:val="26"/>
                <w:szCs w:val="28"/>
              </w:rPr>
              <w:t xml:space="preserve">Số: </w:t>
            </w:r>
            <w:r w:rsidRPr="009172EB">
              <w:rPr>
                <w:b/>
                <w:bCs/>
                <w:sz w:val="26"/>
                <w:szCs w:val="28"/>
              </w:rPr>
              <w:t xml:space="preserve">           </w:t>
            </w:r>
            <w:r>
              <w:rPr>
                <w:sz w:val="26"/>
                <w:szCs w:val="28"/>
              </w:rPr>
              <w:t>/</w:t>
            </w:r>
            <w:r w:rsidRPr="009172EB">
              <w:rPr>
                <w:sz w:val="26"/>
                <w:szCs w:val="28"/>
              </w:rPr>
              <w:t>UBND</w:t>
            </w:r>
            <w:r>
              <w:rPr>
                <w:sz w:val="26"/>
                <w:szCs w:val="28"/>
              </w:rPr>
              <w:t>-VX</w:t>
            </w:r>
          </w:p>
          <w:p w:rsidR="0030198C" w:rsidRPr="0030198C" w:rsidRDefault="0030198C" w:rsidP="0030198C">
            <w:pPr>
              <w:widowControl w:val="0"/>
              <w:autoSpaceDE w:val="0"/>
              <w:autoSpaceDN w:val="0"/>
              <w:adjustRightInd w:val="0"/>
              <w:spacing w:before="120"/>
              <w:ind w:right="-45"/>
              <w:rPr>
                <w:noProof/>
                <w:sz w:val="24"/>
                <w:szCs w:val="24"/>
              </w:rPr>
            </w:pPr>
            <w:r w:rsidRPr="0030198C">
              <w:rPr>
                <w:noProof/>
                <w:sz w:val="24"/>
                <w:szCs w:val="24"/>
              </w:rPr>
              <w:t>V/v triển khai thực hiện Nghị quyết số 03/2023/NQ-HĐND ngày</w:t>
            </w:r>
          </w:p>
          <w:p w:rsidR="0030198C" w:rsidRPr="009172EB" w:rsidRDefault="0030198C" w:rsidP="0030198C">
            <w:pPr>
              <w:widowControl w:val="0"/>
              <w:autoSpaceDE w:val="0"/>
              <w:autoSpaceDN w:val="0"/>
              <w:adjustRightInd w:val="0"/>
              <w:ind w:right="-45"/>
              <w:rPr>
                <w:noProof/>
                <w:szCs w:val="20"/>
              </w:rPr>
            </w:pPr>
            <w:r w:rsidRPr="0030198C">
              <w:rPr>
                <w:noProof/>
                <w:sz w:val="24"/>
                <w:szCs w:val="24"/>
              </w:rPr>
              <w:t>09/5/2023 của HĐND tỉnh</w:t>
            </w:r>
          </w:p>
        </w:tc>
        <w:tc>
          <w:tcPr>
            <w:tcW w:w="6379" w:type="dxa"/>
            <w:shd w:val="clear" w:color="auto" w:fill="auto"/>
          </w:tcPr>
          <w:p w:rsidR="0030198C" w:rsidRPr="009172EB" w:rsidRDefault="0030198C" w:rsidP="0030198C">
            <w:pPr>
              <w:widowControl w:val="0"/>
              <w:autoSpaceDE w:val="0"/>
              <w:autoSpaceDN w:val="0"/>
              <w:adjustRightInd w:val="0"/>
              <w:spacing w:before="69" w:line="241" w:lineRule="auto"/>
              <w:ind w:left="1191" w:right="143" w:hanging="1191"/>
              <w:rPr>
                <w:b/>
                <w:bCs/>
                <w:szCs w:val="28"/>
              </w:rPr>
            </w:pPr>
            <w:r>
              <w:rPr>
                <w:noProof/>
              </w:rPr>
              <mc:AlternateContent>
                <mc:Choice Requires="wps">
                  <w:drawing>
                    <wp:anchor distT="4294967295" distB="4294967295" distL="114300" distR="114300" simplePos="0" relativeHeight="251660288" behindDoc="0" locked="0" layoutInCell="1" allowOverlap="1" wp14:anchorId="7E8BAE3F" wp14:editId="4FA890FC">
                      <wp:simplePos x="0" y="0"/>
                      <wp:positionH relativeFrom="column">
                        <wp:posOffset>774700</wp:posOffset>
                      </wp:positionH>
                      <wp:positionV relativeFrom="paragraph">
                        <wp:posOffset>4445</wp:posOffset>
                      </wp:positionV>
                      <wp:extent cx="22383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1pt;margin-top:.35pt;width:176.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"/>
                  </w:pict>
                </mc:Fallback>
              </mc:AlternateContent>
            </w:r>
            <w:r w:rsidRPr="009172EB">
              <w:rPr>
                <w:i/>
                <w:iCs/>
                <w:szCs w:val="28"/>
              </w:rPr>
              <w:t xml:space="preserve">Bắc Bình, ngày    tháng  </w:t>
            </w:r>
            <w:r>
              <w:rPr>
                <w:i/>
                <w:iCs/>
                <w:szCs w:val="28"/>
              </w:rPr>
              <w:t>9</w:t>
            </w:r>
            <w:r w:rsidRPr="009172EB">
              <w:rPr>
                <w:i/>
                <w:iCs/>
                <w:szCs w:val="28"/>
              </w:rPr>
              <w:t xml:space="preserve"> năm 202</w:t>
            </w:r>
            <w:r>
              <w:rPr>
                <w:i/>
                <w:iCs/>
                <w:szCs w:val="28"/>
              </w:rPr>
              <w:t>3</w:t>
            </w:r>
          </w:p>
        </w:tc>
      </w:tr>
    </w:tbl>
    <w:p w:rsidR="008229C7" w:rsidRDefault="0030198C" w:rsidP="0030198C">
      <w:pPr>
        <w:jc w:val="left"/>
      </w:pPr>
      <w:r>
        <w:tab/>
      </w:r>
      <w:r>
        <w:tab/>
      </w:r>
      <w:r>
        <w:tab/>
      </w:r>
    </w:p>
    <w:p w:rsidR="006C2F01" w:rsidRDefault="0030198C" w:rsidP="0030198C">
      <w:pPr>
        <w:jc w:val="left"/>
      </w:pPr>
      <w:r>
        <w:tab/>
      </w:r>
      <w:r>
        <w:tab/>
      </w:r>
      <w:r>
        <w:tab/>
        <w:t xml:space="preserve">Kính gửi: </w:t>
      </w:r>
    </w:p>
    <w:p w:rsidR="006C2F01" w:rsidRDefault="006C2F01" w:rsidP="006C2F01">
      <w:pPr>
        <w:pStyle w:val="ListParagraph"/>
        <w:numPr>
          <w:ilvl w:val="0"/>
          <w:numId w:val="1"/>
        </w:numPr>
        <w:jc w:val="left"/>
      </w:pPr>
      <w:r>
        <w:t>Phòng Giáo dục và Đào tạo;</w:t>
      </w:r>
    </w:p>
    <w:p w:rsidR="006C2F01" w:rsidRDefault="006C2F01" w:rsidP="006C2F01">
      <w:pPr>
        <w:pStyle w:val="ListParagraph"/>
        <w:numPr>
          <w:ilvl w:val="0"/>
          <w:numId w:val="1"/>
        </w:numPr>
        <w:jc w:val="left"/>
      </w:pPr>
      <w:r>
        <w:t>Phòng Tài chính – Kế hoạch;</w:t>
      </w:r>
    </w:p>
    <w:p w:rsidR="0030198C" w:rsidRDefault="0030198C" w:rsidP="006C2F01">
      <w:pPr>
        <w:pStyle w:val="ListParagraph"/>
        <w:numPr>
          <w:ilvl w:val="0"/>
          <w:numId w:val="1"/>
        </w:numPr>
        <w:jc w:val="left"/>
      </w:pPr>
      <w:r>
        <w:t xml:space="preserve">Hiệu trưởng các </w:t>
      </w:r>
      <w:r w:rsidR="006C2F01">
        <w:t xml:space="preserve">trường học thuộc </w:t>
      </w:r>
      <w:r>
        <w:t>huyện</w:t>
      </w:r>
      <w:r w:rsidR="006C2F01">
        <w:t>.</w:t>
      </w:r>
    </w:p>
    <w:p w:rsidR="00DA7F82" w:rsidRDefault="00DA7F82" w:rsidP="0030198C">
      <w:pPr>
        <w:jc w:val="left"/>
      </w:pPr>
    </w:p>
    <w:p w:rsidR="0030198C" w:rsidRDefault="0030198C" w:rsidP="00DA7F82">
      <w:pPr>
        <w:spacing w:before="120" w:line="295" w:lineRule="auto"/>
        <w:ind w:firstLine="720"/>
        <w:jc w:val="both"/>
      </w:pPr>
      <w:r>
        <w:t>Căn cứ Nghị quyết số 03/2023/NQ-HĐND ngày 09 tháng 5 năm 2023 của HĐND tỉnh Quy định mức hỗ trợ học phí năm học 2022-2023 đối với các cơ sở giáo dục mầm non, giáo dục phổ thông, giáo dục thường xuyên công lập chưa tự đảm bảo chi thường xuyên trên địa bàn tỉnh;</w:t>
      </w:r>
      <w:r w:rsidR="00DA7F82">
        <w:t xml:space="preserve"> </w:t>
      </w:r>
    </w:p>
    <w:p w:rsidR="00DA7F82" w:rsidRDefault="00DA7F82" w:rsidP="00DA7F82">
      <w:pPr>
        <w:spacing w:before="120" w:line="295" w:lineRule="auto"/>
        <w:ind w:firstLine="720"/>
        <w:jc w:val="both"/>
      </w:pPr>
      <w:r>
        <w:t xml:space="preserve">Thực hiện công văn số </w:t>
      </w:r>
      <w:r w:rsidRPr="00DA7F82">
        <w:t>2090 /SGDĐT-KHTC</w:t>
      </w:r>
      <w:r>
        <w:t xml:space="preserve"> ngày 21/8/2023 của Sở </w:t>
      </w:r>
      <w:r w:rsidR="006C2F01">
        <w:t>Giáo dục và Đào tạo</w:t>
      </w:r>
      <w:r>
        <w:t xml:space="preserve"> tỉnh Bình Thuận về việc triển khai thực hiện Nghị quyết số 03/2023/NQ-HĐND ngày 09/5/2023 của HĐND tỉnh</w:t>
      </w:r>
      <w:r w:rsidR="007A59F8">
        <w:t>;</w:t>
      </w:r>
    </w:p>
    <w:p w:rsidR="0030198C" w:rsidRDefault="00DA7F82" w:rsidP="00DA7F82">
      <w:pPr>
        <w:spacing w:before="120" w:line="295" w:lineRule="auto"/>
        <w:jc w:val="both"/>
      </w:pPr>
      <w:r>
        <w:tab/>
      </w:r>
      <w:r w:rsidR="0030198C">
        <w:t xml:space="preserve">Để việc hỗ trợ học phí cho học sinh kịp thời và đúng quy định tại Nghị quyết số 03/2023/NQ-HĐND, </w:t>
      </w:r>
      <w:r w:rsidR="006C2F01">
        <w:t xml:space="preserve">Uỷ ban nhân dân </w:t>
      </w:r>
      <w:r>
        <w:t xml:space="preserve"> huyện</w:t>
      </w:r>
      <w:r w:rsidR="0030198C">
        <w:t xml:space="preserve"> đề nghị </w:t>
      </w:r>
      <w:r>
        <w:t xml:space="preserve">Hiệu trưởng các cơ sở giáo dục trên địa bàn huyện </w:t>
      </w:r>
      <w:r w:rsidR="0030198C">
        <w:t>triển khai thực hiện một số nội dung sau:</w:t>
      </w:r>
    </w:p>
    <w:p w:rsidR="0030198C" w:rsidRDefault="0030198C" w:rsidP="00DA7F82">
      <w:pPr>
        <w:spacing w:before="120" w:line="295" w:lineRule="auto"/>
        <w:ind w:firstLine="720"/>
        <w:jc w:val="both"/>
      </w:pPr>
      <w:r w:rsidRPr="00DA7F82">
        <w:rPr>
          <w:b/>
        </w:rPr>
        <w:t>1.</w:t>
      </w:r>
      <w:r>
        <w:t xml:space="preserve"> </w:t>
      </w:r>
      <w:r w:rsidR="00DA7F82">
        <w:t>T</w:t>
      </w:r>
      <w:r>
        <w:t>hực hiện công khai, tuyên truyền, phổ biến Nghị quyết số 03/2023/NQ-HĐND đến toàn thể giáo viên, nhân viên, người lao động và phụ huynh học sinh được biết.</w:t>
      </w:r>
    </w:p>
    <w:p w:rsidR="0030198C" w:rsidRDefault="00DA7F82" w:rsidP="00DA7F82">
      <w:pPr>
        <w:spacing w:before="120" w:line="295" w:lineRule="auto"/>
        <w:ind w:firstLine="720"/>
        <w:jc w:val="both"/>
      </w:pPr>
      <w:r>
        <w:rPr>
          <w:b/>
        </w:rPr>
        <w:t>2</w:t>
      </w:r>
      <w:r w:rsidR="0030198C" w:rsidRPr="00DA7F82">
        <w:rPr>
          <w:b/>
        </w:rPr>
        <w:t>.</w:t>
      </w:r>
      <w:r w:rsidR="0030198C">
        <w:t xml:space="preserve"> </w:t>
      </w:r>
      <w:r>
        <w:t>T</w:t>
      </w:r>
      <w:r w:rsidR="0030198C">
        <w:t>hực hiện hoàn trả phần chênh lệch giữa mức thu học phí năm học 2022-2023 với năm học 2021-2022 cho trẻ em mầm non, học sinh; trong đó lưu ý một số nội dung như sau:</w:t>
      </w:r>
    </w:p>
    <w:p w:rsidR="0030198C" w:rsidRDefault="0030198C" w:rsidP="00DA7F82">
      <w:pPr>
        <w:spacing w:before="120" w:line="295" w:lineRule="auto"/>
        <w:ind w:firstLine="720"/>
        <w:jc w:val="both"/>
      </w:pPr>
      <w:r>
        <w:t>- Đối với học phí năm học 2022-2023: chỉ đạo các cơ sở giáo dục công lập hoàn trả phần chênh lệch giữa mức thu học phí năm học 2022-2023 với năm học 2021-2022 cho trẻ em mầm non, học sinh theo thực tế đã thu.</w:t>
      </w:r>
    </w:p>
    <w:p w:rsidR="0030198C" w:rsidRDefault="0030198C" w:rsidP="00DA7F82">
      <w:pPr>
        <w:spacing w:before="120" w:line="295" w:lineRule="auto"/>
        <w:ind w:firstLine="720"/>
        <w:jc w:val="both"/>
      </w:pPr>
      <w:r>
        <w:t>- Đối với kinh phí cấp bù miễn, giảm học phí Học kỳ I năm học 2022-2023 đã phân bổ cho các cơ sở giáo dục công lập trong năm 2022 (nếu có): chỉ đạo các trường nộp lại ngân sách nhà nước phần chênh lệch giữa mức thu học phí năm học 2022 - 2023 với năm học 2021 - 2022.</w:t>
      </w:r>
    </w:p>
    <w:p w:rsidR="0030198C" w:rsidRDefault="0030198C" w:rsidP="00DA7F82">
      <w:pPr>
        <w:spacing w:before="120" w:line="295" w:lineRule="auto"/>
        <w:ind w:firstLine="720"/>
        <w:jc w:val="both"/>
      </w:pPr>
      <w:r>
        <w:lastRenderedPageBreak/>
        <w:t>- Trường hợp phụ huynh học sinh thực hiện đóng học phí năm học 2022-2023 sau khi Nghị quyết số 03/2023/NQ-HĐND có hiệu lực thi hành (sau ngày</w:t>
      </w:r>
      <w:r w:rsidR="00DA7F82">
        <w:t xml:space="preserve"> </w:t>
      </w:r>
      <w:r>
        <w:t xml:space="preserve">19 tháng 5 năm 2023), để linh động và giảm bớt thủ tục hành chính, </w:t>
      </w:r>
      <w:r w:rsidR="00DA7F82">
        <w:t xml:space="preserve">Hiệu trưởng các đơn vị trường </w:t>
      </w:r>
      <w:r>
        <w:t>nghiên cứu hướng dẫn việc thu học phí tại thời điểm này theo mức học phí của năm học 2021 - 2022 quy định tại Nghị quyết số</w:t>
      </w:r>
      <w:r w:rsidR="00DA7F82">
        <w:t xml:space="preserve"> </w:t>
      </w:r>
      <w:r>
        <w:t>06/2022/NQ-HĐND ngày 07 tháng 7 năm 2022 của HĐND tỉnh (phụ huynh học sinh chỉ đóng phần chênh lệch giữa mức thu học phí của năm họ</w:t>
      </w:r>
      <w:r w:rsidR="00DA7F82">
        <w:t xml:space="preserve">c 2022 - 2023 </w:t>
      </w:r>
      <w:r>
        <w:t>quy định tại Nghị quyết số 06/2022/NQ-HĐND với mức hỗ trợ học phí quy định tại Nghị quyết số 03/2023/NQ-HĐND).</w:t>
      </w:r>
    </w:p>
    <w:p w:rsidR="0030198C" w:rsidRDefault="00DA7F82" w:rsidP="00DA7F82">
      <w:pPr>
        <w:spacing w:before="120" w:line="295" w:lineRule="auto"/>
        <w:jc w:val="both"/>
      </w:pPr>
      <w:r w:rsidRPr="00DA7F82">
        <w:rPr>
          <w:b/>
        </w:rPr>
        <w:tab/>
        <w:t>3.</w:t>
      </w:r>
      <w:r>
        <w:t xml:space="preserve"> Giao nhiệm vụ Phòng Tài chính </w:t>
      </w:r>
      <w:r w:rsidR="006C2F01">
        <w:t>- K</w:t>
      </w:r>
      <w:r>
        <w:t xml:space="preserve">ế hoạch phối hợp cùng phòng Giáo dục và </w:t>
      </w:r>
      <w:r w:rsidR="007A59F8">
        <w:t>Đ</w:t>
      </w:r>
      <w:r>
        <w:t xml:space="preserve">ào tạo </w:t>
      </w:r>
      <w:r w:rsidR="00351154">
        <w:t xml:space="preserve">huyện </w:t>
      </w:r>
      <w:r>
        <w:t>theo dõi tiến độ thực hiện và báo cáo cho UBND huyện trước ngày 30/9/2023.</w:t>
      </w:r>
    </w:p>
    <w:p w:rsidR="0030198C" w:rsidRDefault="0030198C" w:rsidP="00351154">
      <w:pPr>
        <w:spacing w:before="120" w:line="295" w:lineRule="auto"/>
        <w:ind w:firstLine="720"/>
        <w:jc w:val="both"/>
      </w:pPr>
      <w:r>
        <w:t xml:space="preserve">Đề nghị </w:t>
      </w:r>
      <w:r w:rsidR="00351154">
        <w:t xml:space="preserve">các </w:t>
      </w:r>
      <w:r w:rsidR="006C2F01">
        <w:t xml:space="preserve">cơ quan liên quan, các trường học thuộc </w:t>
      </w:r>
      <w:r w:rsidR="00351154">
        <w:t xml:space="preserve"> huyện </w:t>
      </w:r>
      <w:r>
        <w:t>triển khai thực hiện./.</w:t>
      </w:r>
    </w:p>
    <w:tbl>
      <w:tblPr>
        <w:tblW w:w="0" w:type="auto"/>
        <w:tblLook w:val="04A0" w:firstRow="1" w:lastRow="0" w:firstColumn="1" w:lastColumn="0" w:noHBand="0" w:noVBand="1"/>
      </w:tblPr>
      <w:tblGrid>
        <w:gridCol w:w="4644"/>
        <w:gridCol w:w="4644"/>
      </w:tblGrid>
      <w:tr w:rsidR="00351154" w:rsidRPr="009172EB" w:rsidTr="00C329BC">
        <w:tc>
          <w:tcPr>
            <w:tcW w:w="4644" w:type="dxa"/>
            <w:shd w:val="clear" w:color="auto" w:fill="auto"/>
          </w:tcPr>
          <w:p w:rsidR="00351154" w:rsidRPr="009172EB" w:rsidRDefault="00351154" w:rsidP="00351154">
            <w:pPr>
              <w:jc w:val="left"/>
              <w:rPr>
                <w:b/>
                <w:sz w:val="24"/>
                <w:szCs w:val="28"/>
              </w:rPr>
            </w:pPr>
            <w:r w:rsidRPr="009172EB">
              <w:rPr>
                <w:b/>
                <w:sz w:val="24"/>
                <w:szCs w:val="28"/>
              </w:rPr>
              <w:t>Nơi nhận:</w:t>
            </w:r>
          </w:p>
          <w:p w:rsidR="006C2F01" w:rsidRDefault="00351154" w:rsidP="006C2F01">
            <w:pPr>
              <w:jc w:val="left"/>
              <w:rPr>
                <w:sz w:val="24"/>
                <w:szCs w:val="28"/>
              </w:rPr>
            </w:pPr>
            <w:r>
              <w:rPr>
                <w:sz w:val="24"/>
                <w:szCs w:val="28"/>
              </w:rPr>
              <w:t>- CT, Các PCT UBND huyện;</w:t>
            </w:r>
            <w:r w:rsidR="006C2F01" w:rsidRPr="00351154">
              <w:rPr>
                <w:sz w:val="24"/>
                <w:szCs w:val="28"/>
              </w:rPr>
              <w:t xml:space="preserve"> </w:t>
            </w:r>
          </w:p>
          <w:p w:rsidR="00351154" w:rsidRPr="00351154" w:rsidRDefault="006C2F01" w:rsidP="00351154">
            <w:pPr>
              <w:jc w:val="left"/>
              <w:rPr>
                <w:sz w:val="24"/>
                <w:szCs w:val="28"/>
              </w:rPr>
            </w:pPr>
            <w:r w:rsidRPr="00351154">
              <w:rPr>
                <w:sz w:val="24"/>
                <w:szCs w:val="28"/>
              </w:rPr>
              <w:t xml:space="preserve">- </w:t>
            </w:r>
            <w:r>
              <w:rPr>
                <w:sz w:val="24"/>
                <w:szCs w:val="28"/>
              </w:rPr>
              <w:t>VP HĐND-UBND huyện;</w:t>
            </w:r>
          </w:p>
          <w:p w:rsidR="00351154" w:rsidRPr="00351154" w:rsidRDefault="00351154" w:rsidP="00351154">
            <w:pPr>
              <w:jc w:val="left"/>
              <w:rPr>
                <w:sz w:val="24"/>
                <w:szCs w:val="28"/>
              </w:rPr>
            </w:pPr>
            <w:r w:rsidRPr="00351154">
              <w:rPr>
                <w:sz w:val="24"/>
                <w:szCs w:val="28"/>
              </w:rPr>
              <w:t xml:space="preserve">- </w:t>
            </w:r>
            <w:r>
              <w:rPr>
                <w:sz w:val="24"/>
                <w:szCs w:val="28"/>
              </w:rPr>
              <w:t>Phòng Tài chính và Kế hoạch;</w:t>
            </w:r>
          </w:p>
          <w:p w:rsidR="00351154" w:rsidRPr="00351154" w:rsidRDefault="00351154" w:rsidP="00351154">
            <w:pPr>
              <w:jc w:val="left"/>
              <w:rPr>
                <w:sz w:val="24"/>
                <w:szCs w:val="28"/>
              </w:rPr>
            </w:pPr>
            <w:r w:rsidRPr="00351154">
              <w:rPr>
                <w:sz w:val="24"/>
                <w:szCs w:val="28"/>
              </w:rPr>
              <w:t>- Phòng Giáo dục và Đào tạo;</w:t>
            </w:r>
          </w:p>
          <w:p w:rsidR="00351154" w:rsidRPr="00351154" w:rsidRDefault="00351154" w:rsidP="00351154">
            <w:pPr>
              <w:jc w:val="left"/>
              <w:rPr>
                <w:sz w:val="24"/>
                <w:szCs w:val="28"/>
              </w:rPr>
            </w:pPr>
            <w:r w:rsidRPr="00351154">
              <w:rPr>
                <w:sz w:val="24"/>
                <w:szCs w:val="28"/>
              </w:rPr>
              <w:t>- Các phòng, ban UBND huyện;</w:t>
            </w:r>
          </w:p>
          <w:p w:rsidR="00351154" w:rsidRPr="00351154" w:rsidRDefault="00351154" w:rsidP="00351154">
            <w:pPr>
              <w:jc w:val="left"/>
              <w:rPr>
                <w:sz w:val="24"/>
                <w:szCs w:val="28"/>
              </w:rPr>
            </w:pPr>
            <w:r w:rsidRPr="00351154">
              <w:rPr>
                <w:sz w:val="24"/>
                <w:szCs w:val="28"/>
              </w:rPr>
              <w:t xml:space="preserve">- </w:t>
            </w:r>
            <w:r>
              <w:rPr>
                <w:sz w:val="24"/>
                <w:szCs w:val="28"/>
              </w:rPr>
              <w:t>Các</w:t>
            </w:r>
            <w:r w:rsidRPr="00351154">
              <w:rPr>
                <w:sz w:val="24"/>
                <w:szCs w:val="28"/>
              </w:rPr>
              <w:t xml:space="preserve"> xã, thị trấn</w:t>
            </w:r>
            <w:r>
              <w:rPr>
                <w:sz w:val="24"/>
                <w:szCs w:val="28"/>
              </w:rPr>
              <w:t xml:space="preserve"> (p/h)</w:t>
            </w:r>
            <w:r w:rsidRPr="00351154">
              <w:rPr>
                <w:sz w:val="24"/>
                <w:szCs w:val="28"/>
              </w:rPr>
              <w:t>;</w:t>
            </w:r>
          </w:p>
          <w:p w:rsidR="00351154" w:rsidRPr="00351154" w:rsidRDefault="00351154" w:rsidP="00351154">
            <w:pPr>
              <w:jc w:val="left"/>
              <w:rPr>
                <w:sz w:val="24"/>
                <w:szCs w:val="28"/>
              </w:rPr>
            </w:pPr>
            <w:r w:rsidRPr="00351154">
              <w:rPr>
                <w:sz w:val="24"/>
                <w:szCs w:val="28"/>
              </w:rPr>
              <w:t>- Các trường MG,TH,THCS;</w:t>
            </w:r>
          </w:p>
          <w:p w:rsidR="00351154" w:rsidRPr="009172EB" w:rsidRDefault="00351154" w:rsidP="00351154">
            <w:pPr>
              <w:jc w:val="left"/>
              <w:rPr>
                <w:szCs w:val="28"/>
              </w:rPr>
            </w:pPr>
            <w:r w:rsidRPr="00351154">
              <w:rPr>
                <w:sz w:val="24"/>
                <w:szCs w:val="28"/>
              </w:rPr>
              <w:t>- Lưu: VT.</w:t>
            </w:r>
          </w:p>
        </w:tc>
        <w:tc>
          <w:tcPr>
            <w:tcW w:w="4644" w:type="dxa"/>
            <w:shd w:val="clear" w:color="auto" w:fill="auto"/>
          </w:tcPr>
          <w:p w:rsidR="00351154" w:rsidRPr="009172EB" w:rsidRDefault="00351154" w:rsidP="00C329BC">
            <w:pPr>
              <w:spacing w:before="120"/>
              <w:rPr>
                <w:b/>
                <w:szCs w:val="28"/>
              </w:rPr>
            </w:pPr>
            <w:r w:rsidRPr="009172EB">
              <w:rPr>
                <w:b/>
                <w:szCs w:val="28"/>
              </w:rPr>
              <w:t>CHỦ TỊCH</w:t>
            </w:r>
          </w:p>
          <w:p w:rsidR="00351154" w:rsidRPr="009172EB" w:rsidRDefault="00351154" w:rsidP="00C329BC">
            <w:pPr>
              <w:rPr>
                <w:b/>
                <w:szCs w:val="28"/>
              </w:rPr>
            </w:pPr>
          </w:p>
          <w:p w:rsidR="00351154" w:rsidRPr="009172EB" w:rsidRDefault="00351154" w:rsidP="00C329BC">
            <w:pPr>
              <w:rPr>
                <w:b/>
                <w:szCs w:val="28"/>
              </w:rPr>
            </w:pPr>
          </w:p>
          <w:p w:rsidR="00351154" w:rsidRPr="009172EB" w:rsidRDefault="00351154" w:rsidP="00C329BC">
            <w:pPr>
              <w:rPr>
                <w:b/>
                <w:szCs w:val="28"/>
              </w:rPr>
            </w:pPr>
            <w:bookmarkStart w:id="0" w:name="_GoBack"/>
            <w:bookmarkEnd w:id="0"/>
          </w:p>
          <w:p w:rsidR="00351154" w:rsidRPr="009172EB" w:rsidRDefault="00351154" w:rsidP="00C329BC">
            <w:pPr>
              <w:rPr>
                <w:b/>
                <w:szCs w:val="28"/>
              </w:rPr>
            </w:pPr>
          </w:p>
          <w:p w:rsidR="00351154" w:rsidRPr="009172EB" w:rsidRDefault="00351154" w:rsidP="00C329BC">
            <w:pPr>
              <w:rPr>
                <w:b/>
                <w:szCs w:val="28"/>
              </w:rPr>
            </w:pPr>
          </w:p>
          <w:p w:rsidR="00351154" w:rsidRPr="009172EB" w:rsidRDefault="00351154" w:rsidP="00C329BC">
            <w:pPr>
              <w:rPr>
                <w:szCs w:val="28"/>
              </w:rPr>
            </w:pPr>
            <w:r>
              <w:rPr>
                <w:b/>
                <w:szCs w:val="28"/>
              </w:rPr>
              <w:t>Mai Văn Vụ</w:t>
            </w:r>
          </w:p>
        </w:tc>
      </w:tr>
    </w:tbl>
    <w:p w:rsidR="00351154" w:rsidRDefault="00351154" w:rsidP="00351154">
      <w:pPr>
        <w:spacing w:before="120" w:line="295" w:lineRule="auto"/>
        <w:ind w:firstLine="720"/>
        <w:jc w:val="both"/>
      </w:pPr>
    </w:p>
    <w:sectPr w:rsidR="00351154" w:rsidSect="00DA7F82">
      <w:headerReference w:type="default" r:id="rId8"/>
      <w:pgSz w:w="11907" w:h="16839" w:code="9"/>
      <w:pgMar w:top="1134" w:right="1134" w:bottom="1134" w:left="156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D56" w:rsidRDefault="003A1D56" w:rsidP="00DA7F82">
      <w:r>
        <w:separator/>
      </w:r>
    </w:p>
  </w:endnote>
  <w:endnote w:type="continuationSeparator" w:id="0">
    <w:p w:rsidR="003A1D56" w:rsidRDefault="003A1D56" w:rsidP="00DA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D56" w:rsidRDefault="003A1D56" w:rsidP="00DA7F82">
      <w:r>
        <w:separator/>
      </w:r>
    </w:p>
  </w:footnote>
  <w:footnote w:type="continuationSeparator" w:id="0">
    <w:p w:rsidR="003A1D56" w:rsidRDefault="003A1D56" w:rsidP="00DA7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139872"/>
      <w:docPartObj>
        <w:docPartGallery w:val="Page Numbers (Top of Page)"/>
        <w:docPartUnique/>
      </w:docPartObj>
    </w:sdtPr>
    <w:sdtEndPr>
      <w:rPr>
        <w:noProof/>
      </w:rPr>
    </w:sdtEndPr>
    <w:sdtContent>
      <w:p w:rsidR="00DA7F82" w:rsidRDefault="00DA7F82">
        <w:pPr>
          <w:pStyle w:val="Header"/>
        </w:pPr>
        <w:r>
          <w:fldChar w:fldCharType="begin"/>
        </w:r>
        <w:r>
          <w:instrText xml:space="preserve"> PAGE   \* MERGEFORMAT </w:instrText>
        </w:r>
        <w:r>
          <w:fldChar w:fldCharType="separate"/>
        </w:r>
        <w:r w:rsidR="006C2F01">
          <w:rPr>
            <w:noProof/>
          </w:rPr>
          <w:t>2</w:t>
        </w:r>
        <w:r>
          <w:rPr>
            <w:noProof/>
          </w:rPr>
          <w:fldChar w:fldCharType="end"/>
        </w:r>
      </w:p>
    </w:sdtContent>
  </w:sdt>
  <w:p w:rsidR="00DA7F82" w:rsidRDefault="00DA7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57B"/>
    <w:multiLevelType w:val="hybridMultilevel"/>
    <w:tmpl w:val="81AAF352"/>
    <w:lvl w:ilvl="0" w:tplc="ADD8A996">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19"/>
    <w:rsid w:val="00137206"/>
    <w:rsid w:val="00152B45"/>
    <w:rsid w:val="0030198C"/>
    <w:rsid w:val="00351154"/>
    <w:rsid w:val="003A1D56"/>
    <w:rsid w:val="006C2F01"/>
    <w:rsid w:val="00740719"/>
    <w:rsid w:val="007A59F8"/>
    <w:rsid w:val="008229C7"/>
    <w:rsid w:val="00B85F69"/>
    <w:rsid w:val="00C645B6"/>
    <w:rsid w:val="00DA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7F82"/>
    <w:pPr>
      <w:tabs>
        <w:tab w:val="center" w:pos="4680"/>
        <w:tab w:val="right" w:pos="9360"/>
      </w:tabs>
    </w:pPr>
  </w:style>
  <w:style w:type="character" w:customStyle="1" w:styleId="HeaderChar">
    <w:name w:val="Header Char"/>
    <w:basedOn w:val="DefaultParagraphFont"/>
    <w:link w:val="Header"/>
    <w:uiPriority w:val="99"/>
    <w:rsid w:val="00DA7F82"/>
  </w:style>
  <w:style w:type="paragraph" w:styleId="Footer">
    <w:name w:val="footer"/>
    <w:basedOn w:val="Normal"/>
    <w:link w:val="FooterChar"/>
    <w:uiPriority w:val="99"/>
    <w:unhideWhenUsed/>
    <w:rsid w:val="00DA7F82"/>
    <w:pPr>
      <w:tabs>
        <w:tab w:val="center" w:pos="4680"/>
        <w:tab w:val="right" w:pos="9360"/>
      </w:tabs>
    </w:pPr>
  </w:style>
  <w:style w:type="character" w:customStyle="1" w:styleId="FooterChar">
    <w:name w:val="Footer Char"/>
    <w:basedOn w:val="DefaultParagraphFont"/>
    <w:link w:val="Footer"/>
    <w:uiPriority w:val="99"/>
    <w:rsid w:val="00DA7F82"/>
  </w:style>
  <w:style w:type="paragraph" w:styleId="ListParagraph">
    <w:name w:val="List Paragraph"/>
    <w:basedOn w:val="Normal"/>
    <w:uiPriority w:val="34"/>
    <w:qFormat/>
    <w:rsid w:val="006C2F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7F82"/>
    <w:pPr>
      <w:tabs>
        <w:tab w:val="center" w:pos="4680"/>
        <w:tab w:val="right" w:pos="9360"/>
      </w:tabs>
    </w:pPr>
  </w:style>
  <w:style w:type="character" w:customStyle="1" w:styleId="HeaderChar">
    <w:name w:val="Header Char"/>
    <w:basedOn w:val="DefaultParagraphFont"/>
    <w:link w:val="Header"/>
    <w:uiPriority w:val="99"/>
    <w:rsid w:val="00DA7F82"/>
  </w:style>
  <w:style w:type="paragraph" w:styleId="Footer">
    <w:name w:val="footer"/>
    <w:basedOn w:val="Normal"/>
    <w:link w:val="FooterChar"/>
    <w:uiPriority w:val="99"/>
    <w:unhideWhenUsed/>
    <w:rsid w:val="00DA7F82"/>
    <w:pPr>
      <w:tabs>
        <w:tab w:val="center" w:pos="4680"/>
        <w:tab w:val="right" w:pos="9360"/>
      </w:tabs>
    </w:pPr>
  </w:style>
  <w:style w:type="character" w:customStyle="1" w:styleId="FooterChar">
    <w:name w:val="Footer Char"/>
    <w:basedOn w:val="DefaultParagraphFont"/>
    <w:link w:val="Footer"/>
    <w:uiPriority w:val="99"/>
    <w:rsid w:val="00DA7F82"/>
  </w:style>
  <w:style w:type="paragraph" w:styleId="ListParagraph">
    <w:name w:val="List Paragraph"/>
    <w:basedOn w:val="Normal"/>
    <w:uiPriority w:val="34"/>
    <w:qFormat/>
    <w:rsid w:val="006C2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2023-09-18T07:29:00Z</dcterms:created>
  <dcterms:modified xsi:type="dcterms:W3CDTF">2023-09-18T09:53:00Z</dcterms:modified>
</cp:coreProperties>
</file>