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3"/>
        <w:tblW w:w="9298" w:type="dxa"/>
        <w:tblCellMar>
          <w:left w:w="0" w:type="dxa"/>
          <w:right w:w="0" w:type="dxa"/>
        </w:tblCellMar>
        <w:tblLook w:val="0000" w:firstRow="0" w:lastRow="0" w:firstColumn="0" w:lastColumn="0" w:noHBand="0" w:noVBand="0"/>
      </w:tblPr>
      <w:tblGrid>
        <w:gridCol w:w="3544"/>
        <w:gridCol w:w="5754"/>
      </w:tblGrid>
      <w:tr w:rsidR="00DC6C05" w:rsidRPr="00495CB3" w:rsidTr="001C5CDD">
        <w:trPr>
          <w:trHeight w:val="738"/>
        </w:trPr>
        <w:tc>
          <w:tcPr>
            <w:tcW w:w="3544" w:type="dxa"/>
            <w:tcMar>
              <w:top w:w="0" w:type="dxa"/>
              <w:left w:w="108" w:type="dxa"/>
              <w:bottom w:w="0" w:type="dxa"/>
              <w:right w:w="108" w:type="dxa"/>
            </w:tcMar>
          </w:tcPr>
          <w:p w:rsidR="00DC6C05" w:rsidRPr="00495CB3" w:rsidRDefault="00DA3E2D" w:rsidP="009279A7">
            <w:pPr>
              <w:spacing w:before="120"/>
              <w:jc w:val="center"/>
              <w:rPr>
                <w:b/>
                <w:bCs/>
                <w:color w:val="000000" w:themeColor="text1"/>
                <w:sz w:val="26"/>
                <w:szCs w:val="26"/>
              </w:rPr>
            </w:pPr>
            <w:bookmarkStart w:id="0" w:name="_GoBack"/>
            <w:bookmarkEnd w:id="0"/>
            <w:r>
              <w:rPr>
                <w:b/>
                <w:bCs/>
                <w:color w:val="000000" w:themeColor="text1"/>
                <w:sz w:val="26"/>
                <w:szCs w:val="26"/>
              </w:rPr>
              <w:t>ỦY</w:t>
            </w:r>
            <w:r w:rsidR="00DC6C05" w:rsidRPr="00495CB3">
              <w:rPr>
                <w:b/>
                <w:bCs/>
                <w:color w:val="000000" w:themeColor="text1"/>
                <w:sz w:val="26"/>
                <w:szCs w:val="26"/>
              </w:rPr>
              <w:t xml:space="preserve"> BAN NHÂN DÂN</w:t>
            </w:r>
          </w:p>
          <w:p w:rsidR="00DC6C05" w:rsidRPr="00495CB3" w:rsidRDefault="00DC6C05" w:rsidP="00CA5AA7">
            <w:pPr>
              <w:jc w:val="center"/>
              <w:rPr>
                <w:b/>
                <w:color w:val="000000" w:themeColor="text1"/>
                <w:sz w:val="10"/>
              </w:rPr>
            </w:pPr>
            <w:r w:rsidRPr="00495CB3">
              <w:rPr>
                <w:b/>
                <w:bCs/>
                <w:noProof/>
                <w:color w:val="000000" w:themeColor="text1"/>
                <w:sz w:val="26"/>
                <w:szCs w:val="26"/>
              </w:rPr>
              <mc:AlternateContent>
                <mc:Choice Requires="wps">
                  <w:drawing>
                    <wp:anchor distT="0" distB="0" distL="114300" distR="114300" simplePos="0" relativeHeight="251659264" behindDoc="0" locked="0" layoutInCell="1" allowOverlap="1" wp14:anchorId="530B3262" wp14:editId="6F98C6FF">
                      <wp:simplePos x="0" y="0"/>
                      <wp:positionH relativeFrom="column">
                        <wp:posOffset>720354</wp:posOffset>
                      </wp:positionH>
                      <wp:positionV relativeFrom="paragraph">
                        <wp:posOffset>196215</wp:posOffset>
                      </wp:positionV>
                      <wp:extent cx="633046"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6330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B78774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pt,15.45pt" to="106.5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" strokecolor="black [3213]" strokeweight=".5pt">
                      <v:stroke joinstyle="miter"/>
                    </v:line>
                  </w:pict>
                </mc:Fallback>
              </mc:AlternateContent>
            </w:r>
            <w:r w:rsidRPr="00495CB3">
              <w:rPr>
                <w:b/>
                <w:bCs/>
                <w:color w:val="000000" w:themeColor="text1"/>
                <w:sz w:val="26"/>
                <w:szCs w:val="26"/>
              </w:rPr>
              <w:t>TỈNH BÌNH THUẬN</w:t>
            </w:r>
            <w:r w:rsidRPr="00495CB3">
              <w:rPr>
                <w:b/>
                <w:bCs/>
                <w:color w:val="000000" w:themeColor="text1"/>
              </w:rPr>
              <w:br/>
            </w:r>
            <w:r w:rsidRPr="00495CB3">
              <w:rPr>
                <w:b/>
                <w:bCs/>
                <w:color w:val="000000" w:themeColor="text1"/>
                <w:sz w:val="10"/>
              </w:rPr>
              <w:t xml:space="preserve"> </w:t>
            </w:r>
          </w:p>
        </w:tc>
        <w:tc>
          <w:tcPr>
            <w:tcW w:w="5754" w:type="dxa"/>
            <w:tcMar>
              <w:top w:w="0" w:type="dxa"/>
              <w:left w:w="108" w:type="dxa"/>
              <w:bottom w:w="0" w:type="dxa"/>
              <w:right w:w="108" w:type="dxa"/>
            </w:tcMar>
          </w:tcPr>
          <w:p w:rsidR="00DC6C05" w:rsidRPr="00495CB3" w:rsidRDefault="00DC6C05" w:rsidP="00CA5AA7">
            <w:pPr>
              <w:jc w:val="center"/>
              <w:rPr>
                <w:b/>
                <w:color w:val="000000" w:themeColor="text1"/>
                <w:sz w:val="10"/>
              </w:rPr>
            </w:pPr>
            <w:r w:rsidRPr="00DA3E2D">
              <w:rPr>
                <w:b/>
                <w:bCs/>
                <w:noProof/>
                <w:color w:val="000000" w:themeColor="text1"/>
                <w:sz w:val="26"/>
              </w:rPr>
              <mc:AlternateContent>
                <mc:Choice Requires="wps">
                  <w:drawing>
                    <wp:anchor distT="0" distB="0" distL="114300" distR="114300" simplePos="0" relativeHeight="251660288" behindDoc="0" locked="0" layoutInCell="1" allowOverlap="1" wp14:anchorId="78BC360F" wp14:editId="6772E4EB">
                      <wp:simplePos x="0" y="0"/>
                      <wp:positionH relativeFrom="column">
                        <wp:posOffset>669925</wp:posOffset>
                      </wp:positionH>
                      <wp:positionV relativeFrom="paragraph">
                        <wp:posOffset>411851</wp:posOffset>
                      </wp:positionV>
                      <wp:extent cx="2216989" cy="0"/>
                      <wp:effectExtent l="0" t="0" r="31115" b="19050"/>
                      <wp:wrapNone/>
                      <wp:docPr id="2" name="Straight Connector 2"/>
                      <wp:cNvGraphicFramePr/>
                      <a:graphic xmlns:a="http://schemas.openxmlformats.org/drawingml/2006/main">
                        <a:graphicData uri="http://schemas.microsoft.com/office/word/2010/wordprocessingShape">
                          <wps:wsp>
                            <wps:cNvCnPr/>
                            <wps:spPr>
                              <a:xfrm>
                                <a:off x="0" y="0"/>
                                <a:ext cx="22169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21EF03C"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75pt,32.45pt" to="227.3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" strokecolor="black [3213]" strokeweight=".5pt">
                      <v:stroke joinstyle="miter"/>
                    </v:line>
                  </w:pict>
                </mc:Fallback>
              </mc:AlternateContent>
            </w:r>
            <w:r w:rsidRPr="00DA3E2D">
              <w:rPr>
                <w:b/>
                <w:bCs/>
                <w:color w:val="000000" w:themeColor="text1"/>
                <w:sz w:val="26"/>
              </w:rPr>
              <w:t>CỘNG HÒA XÃ HỘI CHỦ NGHĨA VIỆT NAM</w:t>
            </w:r>
            <w:r w:rsidRPr="00495CB3">
              <w:rPr>
                <w:b/>
                <w:bCs/>
                <w:color w:val="000000" w:themeColor="text1"/>
              </w:rPr>
              <w:br/>
            </w:r>
            <w:r w:rsidRPr="00DA3E2D">
              <w:rPr>
                <w:b/>
                <w:bCs/>
                <w:color w:val="000000" w:themeColor="text1"/>
                <w:sz w:val="28"/>
              </w:rPr>
              <w:t>Độc lập – Tự do – Hạnh phúc</w:t>
            </w:r>
            <w:r w:rsidRPr="00495CB3">
              <w:rPr>
                <w:b/>
                <w:bCs/>
                <w:color w:val="000000" w:themeColor="text1"/>
              </w:rPr>
              <w:br/>
            </w:r>
            <w:r w:rsidRPr="00495CB3">
              <w:rPr>
                <w:b/>
                <w:bCs/>
                <w:color w:val="000000" w:themeColor="text1"/>
              </w:rPr>
              <w:softHyphen/>
            </w:r>
            <w:r w:rsidRPr="00495CB3">
              <w:rPr>
                <w:b/>
                <w:bCs/>
                <w:color w:val="000000" w:themeColor="text1"/>
              </w:rPr>
              <w:softHyphen/>
            </w:r>
            <w:r w:rsidRPr="00495CB3">
              <w:rPr>
                <w:b/>
                <w:bCs/>
                <w:color w:val="000000" w:themeColor="text1"/>
              </w:rPr>
              <w:softHyphen/>
            </w:r>
            <w:r w:rsidRPr="00495CB3">
              <w:rPr>
                <w:b/>
                <w:bCs/>
                <w:color w:val="000000" w:themeColor="text1"/>
              </w:rPr>
              <w:softHyphen/>
            </w:r>
            <w:r w:rsidRPr="00495CB3">
              <w:rPr>
                <w:b/>
                <w:bCs/>
                <w:color w:val="000000" w:themeColor="text1"/>
              </w:rPr>
              <w:softHyphen/>
            </w:r>
            <w:r w:rsidRPr="00495CB3">
              <w:rPr>
                <w:b/>
                <w:bCs/>
                <w:color w:val="000000" w:themeColor="text1"/>
              </w:rPr>
              <w:softHyphen/>
            </w:r>
            <w:r w:rsidRPr="00495CB3">
              <w:rPr>
                <w:b/>
                <w:bCs/>
                <w:color w:val="000000" w:themeColor="text1"/>
              </w:rPr>
              <w:softHyphen/>
            </w:r>
            <w:r w:rsidRPr="00495CB3">
              <w:rPr>
                <w:b/>
                <w:bCs/>
                <w:color w:val="000000" w:themeColor="text1"/>
                <w:sz w:val="10"/>
              </w:rPr>
              <w:t xml:space="preserve">     </w:t>
            </w:r>
          </w:p>
        </w:tc>
      </w:tr>
      <w:tr w:rsidR="00DC6C05" w:rsidRPr="00495CB3" w:rsidTr="001C5CDD">
        <w:trPr>
          <w:trHeight w:val="312"/>
        </w:trPr>
        <w:tc>
          <w:tcPr>
            <w:tcW w:w="3544" w:type="dxa"/>
            <w:tcMar>
              <w:top w:w="0" w:type="dxa"/>
              <w:left w:w="108" w:type="dxa"/>
              <w:bottom w:w="0" w:type="dxa"/>
              <w:right w:w="108" w:type="dxa"/>
            </w:tcMar>
          </w:tcPr>
          <w:p w:rsidR="00DC6C05" w:rsidRPr="00495CB3" w:rsidRDefault="00DC6C05" w:rsidP="0036191C">
            <w:pPr>
              <w:spacing w:before="120"/>
              <w:jc w:val="center"/>
              <w:rPr>
                <w:color w:val="000000" w:themeColor="text1"/>
                <w:sz w:val="26"/>
              </w:rPr>
            </w:pPr>
            <w:r w:rsidRPr="00495CB3">
              <w:rPr>
                <w:color w:val="000000" w:themeColor="text1"/>
                <w:sz w:val="26"/>
              </w:rPr>
              <w:t xml:space="preserve">Số:  </w:t>
            </w:r>
            <w:r w:rsidR="008013E0">
              <w:rPr>
                <w:color w:val="000000" w:themeColor="text1"/>
                <w:sz w:val="26"/>
              </w:rPr>
              <w:t xml:space="preserve">          </w:t>
            </w:r>
            <w:r w:rsidRPr="00495CB3">
              <w:rPr>
                <w:color w:val="000000" w:themeColor="text1"/>
                <w:sz w:val="26"/>
              </w:rPr>
              <w:t>/QĐ-UBND</w:t>
            </w:r>
          </w:p>
        </w:tc>
        <w:tc>
          <w:tcPr>
            <w:tcW w:w="5754" w:type="dxa"/>
            <w:tcMar>
              <w:top w:w="0" w:type="dxa"/>
              <w:left w:w="108" w:type="dxa"/>
              <w:bottom w:w="0" w:type="dxa"/>
              <w:right w:w="108" w:type="dxa"/>
            </w:tcMar>
          </w:tcPr>
          <w:p w:rsidR="00DC6C05" w:rsidRPr="00495CB3" w:rsidRDefault="00DC6C05" w:rsidP="008013E0">
            <w:pPr>
              <w:spacing w:before="120"/>
              <w:jc w:val="center"/>
              <w:rPr>
                <w:color w:val="000000" w:themeColor="text1"/>
                <w:sz w:val="26"/>
              </w:rPr>
            </w:pPr>
            <w:r w:rsidRPr="00495CB3">
              <w:rPr>
                <w:i/>
                <w:iCs/>
                <w:color w:val="000000" w:themeColor="text1"/>
                <w:sz w:val="26"/>
              </w:rPr>
              <w:t xml:space="preserve"> </w:t>
            </w:r>
            <w:r w:rsidR="008013E0">
              <w:rPr>
                <w:i/>
                <w:iCs/>
                <w:color w:val="000000" w:themeColor="text1"/>
                <w:sz w:val="26"/>
              </w:rPr>
              <w:t xml:space="preserve">   </w:t>
            </w:r>
            <w:r w:rsidR="00DF5E25">
              <w:rPr>
                <w:i/>
                <w:iCs/>
                <w:color w:val="000000" w:themeColor="text1"/>
                <w:sz w:val="26"/>
              </w:rPr>
              <w:t xml:space="preserve">   </w:t>
            </w:r>
            <w:r w:rsidR="008013E0">
              <w:rPr>
                <w:i/>
                <w:iCs/>
                <w:color w:val="000000" w:themeColor="text1"/>
                <w:sz w:val="26"/>
              </w:rPr>
              <w:t xml:space="preserve">  </w:t>
            </w:r>
            <w:r w:rsidRPr="00495CB3">
              <w:rPr>
                <w:i/>
                <w:iCs/>
                <w:color w:val="000000" w:themeColor="text1"/>
                <w:sz w:val="26"/>
              </w:rPr>
              <w:t xml:space="preserve">Bình Thuận, ngày </w:t>
            </w:r>
            <w:r w:rsidR="00A87391">
              <w:rPr>
                <w:i/>
                <w:iCs/>
                <w:color w:val="000000" w:themeColor="text1"/>
                <w:sz w:val="26"/>
              </w:rPr>
              <w:t xml:space="preserve"> </w:t>
            </w:r>
            <w:r w:rsidR="00DF5E25">
              <w:rPr>
                <w:i/>
                <w:iCs/>
                <w:color w:val="000000" w:themeColor="text1"/>
                <w:sz w:val="26"/>
              </w:rPr>
              <w:t xml:space="preserve">   </w:t>
            </w:r>
            <w:r w:rsidRPr="00495CB3">
              <w:rPr>
                <w:i/>
                <w:iCs/>
                <w:color w:val="000000" w:themeColor="text1"/>
                <w:sz w:val="26"/>
              </w:rPr>
              <w:t xml:space="preserve"> tháng </w:t>
            </w:r>
            <w:r w:rsidR="00C80A11">
              <w:rPr>
                <w:i/>
                <w:iCs/>
                <w:color w:val="000000" w:themeColor="text1"/>
                <w:sz w:val="26"/>
              </w:rPr>
              <w:t>02</w:t>
            </w:r>
            <w:r w:rsidR="00DF5E25">
              <w:rPr>
                <w:i/>
                <w:iCs/>
                <w:color w:val="000000" w:themeColor="text1"/>
                <w:sz w:val="26"/>
              </w:rPr>
              <w:t xml:space="preserve"> </w:t>
            </w:r>
            <w:r w:rsidRPr="00495CB3">
              <w:rPr>
                <w:i/>
                <w:iCs/>
                <w:color w:val="000000" w:themeColor="text1"/>
                <w:sz w:val="26"/>
              </w:rPr>
              <w:t>năm 20</w:t>
            </w:r>
            <w:r w:rsidR="00877B91">
              <w:rPr>
                <w:i/>
                <w:iCs/>
                <w:color w:val="000000" w:themeColor="text1"/>
                <w:sz w:val="26"/>
              </w:rPr>
              <w:t>21</w:t>
            </w:r>
          </w:p>
        </w:tc>
      </w:tr>
    </w:tbl>
    <w:p w:rsidR="008368ED" w:rsidRDefault="008368ED" w:rsidP="008368ED">
      <w:pPr>
        <w:jc w:val="center"/>
        <w:rPr>
          <w:b/>
          <w:bCs/>
          <w:color w:val="000000" w:themeColor="text1"/>
          <w:sz w:val="28"/>
          <w:szCs w:val="28"/>
        </w:rPr>
      </w:pPr>
    </w:p>
    <w:p w:rsidR="00DC6C05" w:rsidRPr="00495CB3" w:rsidRDefault="00DC6C05" w:rsidP="008368ED">
      <w:pPr>
        <w:jc w:val="center"/>
        <w:rPr>
          <w:color w:val="000000" w:themeColor="text1"/>
          <w:sz w:val="28"/>
          <w:szCs w:val="28"/>
        </w:rPr>
      </w:pPr>
      <w:r w:rsidRPr="00495CB3">
        <w:rPr>
          <w:b/>
          <w:bCs/>
          <w:color w:val="000000" w:themeColor="text1"/>
          <w:sz w:val="28"/>
          <w:szCs w:val="28"/>
        </w:rPr>
        <w:t>QUYẾT ĐỊNH</w:t>
      </w:r>
    </w:p>
    <w:p w:rsidR="00820156" w:rsidRDefault="001C48E9" w:rsidP="008368ED">
      <w:pPr>
        <w:jc w:val="center"/>
        <w:rPr>
          <w:b/>
          <w:color w:val="000000"/>
          <w:sz w:val="28"/>
          <w:szCs w:val="28"/>
        </w:rPr>
      </w:pPr>
      <w:r w:rsidRPr="001C48E9">
        <w:rPr>
          <w:b/>
          <w:color w:val="000000"/>
          <w:sz w:val="28"/>
          <w:szCs w:val="28"/>
        </w:rPr>
        <w:t xml:space="preserve">công bố thủ tục hành chính, quy trình nội bộ thuộc phạm vi quản lý </w:t>
      </w:r>
    </w:p>
    <w:p w:rsidR="00747E7B" w:rsidRPr="001C48E9" w:rsidRDefault="001C48E9" w:rsidP="008368ED">
      <w:pPr>
        <w:jc w:val="center"/>
        <w:rPr>
          <w:b/>
          <w:color w:val="000000" w:themeColor="text1"/>
          <w:sz w:val="10"/>
          <w:szCs w:val="28"/>
        </w:rPr>
      </w:pPr>
      <w:r w:rsidRPr="001C48E9">
        <w:rPr>
          <w:b/>
          <w:color w:val="000000"/>
          <w:sz w:val="28"/>
          <w:szCs w:val="28"/>
        </w:rPr>
        <w:t>ngành Văn hóa, Thể th</w:t>
      </w:r>
      <w:r w:rsidR="00A263A3">
        <w:rPr>
          <w:b/>
          <w:color w:val="000000"/>
          <w:sz w:val="28"/>
          <w:szCs w:val="28"/>
        </w:rPr>
        <w:t>ao và Du lịch trên địa bàn tỉnh</w:t>
      </w:r>
    </w:p>
    <w:p w:rsidR="00747E7B" w:rsidRPr="00495CB3" w:rsidRDefault="001C48E9" w:rsidP="0047587E">
      <w:pPr>
        <w:rPr>
          <w:b/>
          <w:color w:val="000000" w:themeColor="text1"/>
          <w:sz w:val="10"/>
          <w:szCs w:val="28"/>
        </w:rPr>
      </w:pPr>
      <w:r w:rsidRPr="00495CB3">
        <w:rPr>
          <w:b/>
          <w:noProof/>
          <w:color w:val="000000" w:themeColor="text1"/>
          <w:sz w:val="10"/>
          <w:szCs w:val="28"/>
        </w:rPr>
        <mc:AlternateContent>
          <mc:Choice Requires="wps">
            <w:drawing>
              <wp:anchor distT="0" distB="0" distL="114300" distR="114300" simplePos="0" relativeHeight="251661312" behindDoc="0" locked="0" layoutInCell="1" allowOverlap="1" wp14:anchorId="17194369" wp14:editId="3F3BE305">
                <wp:simplePos x="0" y="0"/>
                <wp:positionH relativeFrom="margin">
                  <wp:posOffset>2072640</wp:posOffset>
                </wp:positionH>
                <wp:positionV relativeFrom="paragraph">
                  <wp:posOffset>35560</wp:posOffset>
                </wp:positionV>
                <wp:extent cx="1621646" cy="0"/>
                <wp:effectExtent l="0" t="0" r="17145" b="19050"/>
                <wp:wrapNone/>
                <wp:docPr id="4" name="Straight Connector 4"/>
                <wp:cNvGraphicFramePr/>
                <a:graphic xmlns:a="http://schemas.openxmlformats.org/drawingml/2006/main">
                  <a:graphicData uri="http://schemas.microsoft.com/office/word/2010/wordprocessingShape">
                    <wps:wsp>
                      <wps:cNvCnPr/>
                      <wps:spPr>
                        <a:xfrm>
                          <a:off x="0" y="0"/>
                          <a:ext cx="16216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0FF0CF1" id="Straight Connector 4"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3.2pt,2.8pt" to="290.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" strokecolor="black [3213]" strokeweight=".5pt">
                <v:stroke joinstyle="miter"/>
                <w10:wrap anchorx="margin"/>
              </v:line>
            </w:pict>
          </mc:Fallback>
        </mc:AlternateContent>
      </w:r>
    </w:p>
    <w:p w:rsidR="002623FE" w:rsidRPr="0082005D" w:rsidRDefault="009B6BFC" w:rsidP="0082005D">
      <w:pPr>
        <w:spacing w:before="120" w:after="240"/>
        <w:ind w:firstLine="720"/>
        <w:jc w:val="center"/>
        <w:rPr>
          <w:b/>
          <w:sz w:val="28"/>
          <w:szCs w:val="28"/>
        </w:rPr>
      </w:pPr>
      <w:r>
        <w:rPr>
          <w:b/>
          <w:sz w:val="28"/>
          <w:szCs w:val="28"/>
        </w:rPr>
        <w:t>CHỦ TỊCH ỦY</w:t>
      </w:r>
      <w:r w:rsidR="00DC6C05" w:rsidRPr="001D42E6">
        <w:rPr>
          <w:b/>
          <w:sz w:val="28"/>
          <w:szCs w:val="28"/>
        </w:rPr>
        <w:t xml:space="preserve"> BAN NHÂN DÂN TỈNH BÌNH THUẬN</w:t>
      </w:r>
    </w:p>
    <w:p w:rsidR="0082005D" w:rsidRPr="00A263A3" w:rsidRDefault="00F81B70" w:rsidP="0082005D">
      <w:pPr>
        <w:spacing w:before="120"/>
        <w:jc w:val="both"/>
        <w:rPr>
          <w:i/>
          <w:color w:val="000000"/>
          <w:sz w:val="28"/>
          <w:szCs w:val="28"/>
        </w:rPr>
      </w:pPr>
      <w:r>
        <w:rPr>
          <w:color w:val="000000"/>
          <w:sz w:val="28"/>
          <w:szCs w:val="28"/>
        </w:rPr>
        <w:tab/>
      </w:r>
      <w:r w:rsidRPr="00A263A3">
        <w:rPr>
          <w:i/>
          <w:color w:val="000000"/>
          <w:sz w:val="28"/>
          <w:szCs w:val="28"/>
        </w:rPr>
        <w:t xml:space="preserve">Căn cứ </w:t>
      </w:r>
      <w:r w:rsidR="00A263A3" w:rsidRPr="00A263A3">
        <w:rPr>
          <w:i/>
          <w:color w:val="000000"/>
          <w:sz w:val="28"/>
          <w:szCs w:val="28"/>
        </w:rPr>
        <w:t xml:space="preserve">Luật Tổ chức chính quyền địa phương năm 2015; </w:t>
      </w:r>
      <w:r w:rsidRPr="00A263A3">
        <w:rPr>
          <w:i/>
          <w:color w:val="000000"/>
          <w:sz w:val="28"/>
          <w:szCs w:val="28"/>
        </w:rPr>
        <w:t>Luật Sửa đổi, bổ sung một số Điều của Luật Tổ chức Chính phủ và Luật Tổ chức chính quyền địa phương ngày 22 tháng 11 năm 2019</w:t>
      </w:r>
      <w:r w:rsidR="00C75480" w:rsidRPr="00A263A3">
        <w:rPr>
          <w:i/>
          <w:color w:val="000000"/>
          <w:sz w:val="28"/>
          <w:szCs w:val="28"/>
        </w:rPr>
        <w:t>;</w:t>
      </w:r>
    </w:p>
    <w:p w:rsidR="002623FE" w:rsidRPr="008368ED" w:rsidRDefault="0082005D" w:rsidP="0082005D">
      <w:pPr>
        <w:spacing w:before="120"/>
        <w:jc w:val="both"/>
        <w:rPr>
          <w:i/>
          <w:color w:val="000000"/>
          <w:sz w:val="28"/>
          <w:szCs w:val="28"/>
        </w:rPr>
      </w:pPr>
      <w:r w:rsidRPr="008368ED">
        <w:rPr>
          <w:i/>
          <w:color w:val="000000"/>
          <w:sz w:val="28"/>
          <w:szCs w:val="28"/>
        </w:rPr>
        <w:tab/>
      </w:r>
      <w:r w:rsidR="008013E0" w:rsidRPr="008368ED">
        <w:rPr>
          <w:i/>
          <w:color w:val="000000"/>
          <w:sz w:val="28"/>
          <w:szCs w:val="28"/>
        </w:rPr>
        <w:t xml:space="preserve">Căn cứ Nghị định số </w:t>
      </w:r>
      <w:r w:rsidR="002623FE" w:rsidRPr="008368ED">
        <w:rPr>
          <w:i/>
          <w:color w:val="000000"/>
          <w:sz w:val="28"/>
          <w:szCs w:val="28"/>
        </w:rPr>
        <w:t xml:space="preserve">63/2010/NĐ-CP ngày 08 </w:t>
      </w:r>
      <w:r w:rsidR="008013E0" w:rsidRPr="008368ED">
        <w:rPr>
          <w:i/>
          <w:color w:val="000000"/>
          <w:sz w:val="28"/>
          <w:szCs w:val="28"/>
        </w:rPr>
        <w:t xml:space="preserve">tháng 6 năm 2010 của Chính phủ về </w:t>
      </w:r>
      <w:r w:rsidR="002623FE" w:rsidRPr="008368ED">
        <w:rPr>
          <w:i/>
          <w:color w:val="000000"/>
          <w:sz w:val="28"/>
          <w:szCs w:val="28"/>
        </w:rPr>
        <w:t>Kiểm soát t</w:t>
      </w:r>
      <w:r w:rsidR="008013E0" w:rsidRPr="008368ED">
        <w:rPr>
          <w:i/>
          <w:color w:val="000000"/>
          <w:sz w:val="28"/>
          <w:szCs w:val="28"/>
        </w:rPr>
        <w:t xml:space="preserve">hủ tục hành chính; Nghị định số </w:t>
      </w:r>
      <w:r w:rsidR="002623FE" w:rsidRPr="008368ED">
        <w:rPr>
          <w:i/>
          <w:color w:val="000000"/>
          <w:sz w:val="28"/>
          <w:szCs w:val="28"/>
        </w:rPr>
        <w:t>48/2013/NĐ-CP ng</w:t>
      </w:r>
      <w:r w:rsidR="008013E0" w:rsidRPr="008368ED">
        <w:rPr>
          <w:i/>
          <w:color w:val="000000"/>
          <w:sz w:val="28"/>
          <w:szCs w:val="28"/>
        </w:rPr>
        <w:t xml:space="preserve">ày 14 tháng 5 năm 2013 và Nghị định số </w:t>
      </w:r>
      <w:r w:rsidR="002623FE" w:rsidRPr="008368ED">
        <w:rPr>
          <w:i/>
          <w:color w:val="000000"/>
          <w:sz w:val="28"/>
          <w:szCs w:val="28"/>
        </w:rPr>
        <w:t>92/2017</w:t>
      </w:r>
      <w:r w:rsidR="008013E0" w:rsidRPr="008368ED">
        <w:rPr>
          <w:i/>
          <w:color w:val="000000"/>
          <w:sz w:val="28"/>
          <w:szCs w:val="28"/>
        </w:rPr>
        <w:t xml:space="preserve">/NĐ-CP ngày 07 tháng 8 năm 2017 </w:t>
      </w:r>
      <w:r w:rsidR="005B39E1" w:rsidRPr="008368ED">
        <w:rPr>
          <w:i/>
          <w:color w:val="000000"/>
          <w:sz w:val="28"/>
          <w:szCs w:val="28"/>
        </w:rPr>
        <w:t xml:space="preserve">của Chính phủ </w:t>
      </w:r>
      <w:r w:rsidR="00447C9A" w:rsidRPr="008368ED">
        <w:rPr>
          <w:i/>
          <w:color w:val="000000"/>
          <w:sz w:val="28"/>
          <w:szCs w:val="28"/>
        </w:rPr>
        <w:t xml:space="preserve">sửa đổi, bổ sung một số điều của các Nghị </w:t>
      </w:r>
      <w:r w:rsidR="002623FE" w:rsidRPr="008368ED">
        <w:rPr>
          <w:i/>
          <w:color w:val="000000"/>
          <w:sz w:val="28"/>
          <w:szCs w:val="28"/>
        </w:rPr>
        <w:t>định liên quan đến kiểm soát thủ tục hành chính;</w:t>
      </w:r>
    </w:p>
    <w:p w:rsidR="002623FE" w:rsidRPr="008368ED" w:rsidRDefault="002623FE" w:rsidP="0082005D">
      <w:pPr>
        <w:spacing w:before="120"/>
        <w:jc w:val="both"/>
        <w:rPr>
          <w:i/>
          <w:color w:val="000000"/>
          <w:sz w:val="28"/>
          <w:szCs w:val="28"/>
        </w:rPr>
      </w:pPr>
      <w:r w:rsidRPr="008368ED">
        <w:rPr>
          <w:i/>
          <w:color w:val="000000"/>
          <w:sz w:val="28"/>
          <w:szCs w:val="28"/>
        </w:rPr>
        <w:tab/>
        <w:t>Căn cứ Nghị định số 61/2018/NĐ-CP ngày 23</w:t>
      </w:r>
      <w:r w:rsidR="0095286A">
        <w:rPr>
          <w:i/>
          <w:color w:val="000000"/>
          <w:sz w:val="28"/>
          <w:szCs w:val="28"/>
        </w:rPr>
        <w:t xml:space="preserve"> tháng 4 năm 2018 </w:t>
      </w:r>
      <w:r w:rsidRPr="008368ED">
        <w:rPr>
          <w:i/>
          <w:color w:val="000000"/>
          <w:sz w:val="28"/>
          <w:szCs w:val="28"/>
        </w:rPr>
        <w:t>của Chính phủ về thực hiện cơ chế một c</w:t>
      </w:r>
      <w:r w:rsidR="00737F2D">
        <w:rPr>
          <w:i/>
          <w:color w:val="000000"/>
          <w:sz w:val="28"/>
          <w:szCs w:val="28"/>
        </w:rPr>
        <w:t>ửa, một cửa liên thông trong gi</w:t>
      </w:r>
      <w:r w:rsidRPr="008368ED">
        <w:rPr>
          <w:i/>
          <w:color w:val="000000"/>
          <w:sz w:val="28"/>
          <w:szCs w:val="28"/>
        </w:rPr>
        <w:t>ải quyết thủ tục hành chính;</w:t>
      </w:r>
    </w:p>
    <w:p w:rsidR="002623FE" w:rsidRPr="008368ED" w:rsidRDefault="008013E0" w:rsidP="007D6D74">
      <w:pPr>
        <w:spacing w:before="120"/>
        <w:jc w:val="both"/>
        <w:rPr>
          <w:i/>
          <w:color w:val="000000"/>
          <w:sz w:val="28"/>
          <w:szCs w:val="28"/>
        </w:rPr>
      </w:pPr>
      <w:r w:rsidRPr="008368ED">
        <w:rPr>
          <w:i/>
          <w:color w:val="000000"/>
          <w:sz w:val="28"/>
          <w:szCs w:val="28"/>
        </w:rPr>
        <w:tab/>
        <w:t xml:space="preserve">Căn cứ Thông </w:t>
      </w:r>
      <w:r w:rsidR="0095286A">
        <w:rPr>
          <w:i/>
          <w:color w:val="000000"/>
          <w:sz w:val="28"/>
          <w:szCs w:val="28"/>
        </w:rPr>
        <w:t xml:space="preserve">tư 02/2017/TT-VPCP ngày 31 tháng 10 năm </w:t>
      </w:r>
      <w:r w:rsidR="002623FE" w:rsidRPr="008368ED">
        <w:rPr>
          <w:i/>
          <w:color w:val="000000"/>
          <w:sz w:val="28"/>
          <w:szCs w:val="28"/>
        </w:rPr>
        <w:t>2017 của Văn phòng Chính phủ hướng dẫn về nghiệp vụ kiểm soát thủ tục hành chính;</w:t>
      </w:r>
    </w:p>
    <w:p w:rsidR="002623FE" w:rsidRPr="008368ED" w:rsidRDefault="002623FE" w:rsidP="0082005D">
      <w:pPr>
        <w:spacing w:before="120"/>
        <w:jc w:val="both"/>
        <w:rPr>
          <w:i/>
          <w:color w:val="000000"/>
          <w:sz w:val="28"/>
          <w:szCs w:val="28"/>
        </w:rPr>
      </w:pPr>
      <w:r w:rsidRPr="008368ED">
        <w:rPr>
          <w:i/>
          <w:color w:val="000000"/>
          <w:sz w:val="28"/>
          <w:szCs w:val="28"/>
        </w:rPr>
        <w:tab/>
        <w:t>Căn cứ Thôn</w:t>
      </w:r>
      <w:r w:rsidR="0095286A">
        <w:rPr>
          <w:i/>
          <w:color w:val="000000"/>
          <w:sz w:val="28"/>
          <w:szCs w:val="28"/>
        </w:rPr>
        <w:t xml:space="preserve">g tư số 01/2018/TT-VPCP ngày 23 tháng </w:t>
      </w:r>
      <w:r w:rsidRPr="008368ED">
        <w:rPr>
          <w:i/>
          <w:color w:val="000000"/>
          <w:sz w:val="28"/>
          <w:szCs w:val="28"/>
        </w:rPr>
        <w:t>1</w:t>
      </w:r>
      <w:r w:rsidR="0095286A">
        <w:rPr>
          <w:i/>
          <w:color w:val="000000"/>
          <w:sz w:val="28"/>
          <w:szCs w:val="28"/>
        </w:rPr>
        <w:t xml:space="preserve">1 năm </w:t>
      </w:r>
      <w:r w:rsidR="008013E0" w:rsidRPr="008368ED">
        <w:rPr>
          <w:i/>
          <w:color w:val="000000"/>
          <w:sz w:val="28"/>
          <w:szCs w:val="28"/>
        </w:rPr>
        <w:t xml:space="preserve">2018 của Văn phòng Chính phủ </w:t>
      </w:r>
      <w:r w:rsidRPr="008368ED">
        <w:rPr>
          <w:i/>
          <w:color w:val="000000"/>
          <w:sz w:val="28"/>
          <w:szCs w:val="28"/>
        </w:rPr>
        <w:t>hướng dẫn thi hành một số quy định của Nghị định số 61/2018/NĐ-C</w:t>
      </w:r>
      <w:r w:rsidR="00447C9A" w:rsidRPr="008368ED">
        <w:rPr>
          <w:i/>
          <w:color w:val="000000"/>
          <w:sz w:val="28"/>
          <w:szCs w:val="28"/>
        </w:rPr>
        <w:t xml:space="preserve">P ngày 23/4/2018 của Chính phủ về thực hiện cơ chế </w:t>
      </w:r>
      <w:r w:rsidRPr="008368ED">
        <w:rPr>
          <w:i/>
          <w:color w:val="000000"/>
          <w:sz w:val="28"/>
          <w:szCs w:val="28"/>
        </w:rPr>
        <w:t>một cửa, một cửa liên thông trong giải quyết TTHC;</w:t>
      </w:r>
    </w:p>
    <w:p w:rsidR="0082005D" w:rsidRDefault="002623FE" w:rsidP="0082005D">
      <w:pPr>
        <w:spacing w:before="120"/>
        <w:jc w:val="both"/>
        <w:rPr>
          <w:i/>
          <w:sz w:val="28"/>
          <w:szCs w:val="28"/>
        </w:rPr>
      </w:pPr>
      <w:r w:rsidRPr="008368ED">
        <w:rPr>
          <w:i/>
          <w:color w:val="000000"/>
          <w:sz w:val="28"/>
          <w:szCs w:val="28"/>
        </w:rPr>
        <w:tab/>
      </w:r>
      <w:r w:rsidR="0018012C" w:rsidRPr="008368ED">
        <w:rPr>
          <w:i/>
          <w:color w:val="000000"/>
          <w:sz w:val="28"/>
          <w:szCs w:val="28"/>
        </w:rPr>
        <w:t xml:space="preserve">Căn cứ Quyết định số </w:t>
      </w:r>
      <w:r w:rsidR="0095286A">
        <w:rPr>
          <w:i/>
          <w:sz w:val="28"/>
          <w:szCs w:val="28"/>
        </w:rPr>
        <w:t xml:space="preserve">3978/QĐ-BVHTTDL ngày 21 tháng 12 năm </w:t>
      </w:r>
      <w:r w:rsidR="0018012C" w:rsidRPr="008368ED">
        <w:rPr>
          <w:i/>
          <w:sz w:val="28"/>
          <w:szCs w:val="28"/>
        </w:rPr>
        <w:t xml:space="preserve">2020 của Bộ Văn hóa, Thể thao và Du lịch về việc công bố thủ tục hành chính chuẩn hóa năm 2020 thuộc phạm vi chức năng quản lý của </w:t>
      </w:r>
      <w:r w:rsidR="00BE2C85" w:rsidRPr="008368ED">
        <w:rPr>
          <w:i/>
          <w:sz w:val="28"/>
          <w:szCs w:val="28"/>
        </w:rPr>
        <w:t>Bộ Văn hóa, Thể thao và Du lịch;</w:t>
      </w:r>
    </w:p>
    <w:p w:rsidR="00A173E6" w:rsidRDefault="00A173E6" w:rsidP="00A173E6">
      <w:pPr>
        <w:spacing w:before="120"/>
        <w:jc w:val="both"/>
        <w:rPr>
          <w:i/>
          <w:sz w:val="28"/>
          <w:szCs w:val="28"/>
        </w:rPr>
      </w:pPr>
      <w:r>
        <w:rPr>
          <w:i/>
          <w:sz w:val="28"/>
          <w:szCs w:val="28"/>
        </w:rPr>
        <w:tab/>
        <w:t>Căn cứ Quyết định số 631/QĐ-BVHTTDL ngày 04/02/2021 của Bộ Văn hóa, Thể thao và Du lịch về việc công bố thủ tục hành chính được sửa đổi, bổ sung trong lĩnh vực du lịch thuộc phạm vi chức năng quản lý của Bộ Văn hóa, Thể thao và Du lịch;</w:t>
      </w:r>
    </w:p>
    <w:p w:rsidR="00A173E6" w:rsidRPr="00A173E6" w:rsidRDefault="00A173E6" w:rsidP="0082005D">
      <w:pPr>
        <w:spacing w:before="120"/>
        <w:jc w:val="both"/>
        <w:rPr>
          <w:i/>
          <w:color w:val="000000"/>
          <w:sz w:val="28"/>
          <w:szCs w:val="28"/>
        </w:rPr>
      </w:pPr>
      <w:r>
        <w:rPr>
          <w:i/>
          <w:sz w:val="28"/>
          <w:szCs w:val="28"/>
        </w:rPr>
        <w:tab/>
        <w:t>Căn cứ Quyết định số 632/QĐ-BVHTTDL ngày 04/02/2021 của Bộ Văn hóa, Thể thao và Du lịch về việc công bố thủ tục hành chính</w:t>
      </w:r>
      <w:r>
        <w:rPr>
          <w:i/>
        </w:rPr>
        <w:t xml:space="preserve"> </w:t>
      </w:r>
      <w:r>
        <w:rPr>
          <w:i/>
          <w:sz w:val="28"/>
          <w:szCs w:val="28"/>
        </w:rPr>
        <w:t>mới ban hành, thủ tục hành chính bị bãi bỏ trong lĩnh vực nghệ thuật biểu diễn thuộc phạm vi chức năng quản lý của Bộ Văn hóa, Thể thao và Du lịch;</w:t>
      </w:r>
    </w:p>
    <w:p w:rsidR="00877B91" w:rsidRPr="008368ED" w:rsidRDefault="00877B91" w:rsidP="00877B91">
      <w:pPr>
        <w:spacing w:before="120"/>
        <w:jc w:val="both"/>
        <w:rPr>
          <w:i/>
          <w:color w:val="000000"/>
          <w:sz w:val="28"/>
          <w:szCs w:val="28"/>
        </w:rPr>
      </w:pPr>
      <w:r w:rsidRPr="008368ED">
        <w:rPr>
          <w:i/>
          <w:sz w:val="28"/>
        </w:rPr>
        <w:tab/>
        <w:t>Căn cứ Nghị q</w:t>
      </w:r>
      <w:r w:rsidR="0095286A">
        <w:rPr>
          <w:i/>
          <w:sz w:val="28"/>
        </w:rPr>
        <w:t xml:space="preserve">uyết số 05/2020/NQ-HĐND ngày 11 tháng 6 năm </w:t>
      </w:r>
      <w:r w:rsidRPr="008368ED">
        <w:rPr>
          <w:i/>
          <w:sz w:val="28"/>
        </w:rPr>
        <w:t>2020 của Hội đồng nhân dân tỉnh về việc Quy định mức thu, quản lý sử dụng phí thẩm định cấp Giấy chứng nhận đủ điều kiện kinh doanh hoạt động cơ sở thể thao, câu lạc bộ thể thao chuyên nghiệp trên địa bàn tỉnh</w:t>
      </w:r>
      <w:r w:rsidR="00A263A3">
        <w:rPr>
          <w:i/>
          <w:sz w:val="28"/>
        </w:rPr>
        <w:t>;</w:t>
      </w:r>
    </w:p>
    <w:p w:rsidR="00A23B9F" w:rsidRDefault="008368ED" w:rsidP="0082005D">
      <w:pPr>
        <w:pStyle w:val="BodyText"/>
        <w:spacing w:before="120"/>
        <w:ind w:right="-9" w:firstLine="720"/>
        <w:jc w:val="both"/>
        <w:rPr>
          <w:lang w:val="sv-SE"/>
        </w:rPr>
      </w:pPr>
      <w:r w:rsidRPr="008368ED">
        <w:rPr>
          <w:i/>
        </w:rPr>
        <w:lastRenderedPageBreak/>
        <w:t>Theo</w:t>
      </w:r>
      <w:r w:rsidR="00A87391" w:rsidRPr="008368ED">
        <w:rPr>
          <w:i/>
        </w:rPr>
        <w:t xml:space="preserve"> đề nghị của </w:t>
      </w:r>
      <w:r w:rsidR="00FF1F7F" w:rsidRPr="008368ED">
        <w:rPr>
          <w:i/>
        </w:rPr>
        <w:t>G</w:t>
      </w:r>
      <w:r w:rsidR="00A87391" w:rsidRPr="008368ED">
        <w:rPr>
          <w:i/>
        </w:rPr>
        <w:t xml:space="preserve">iám đốc Sở Văn hóa, Thể thao và Du lịch tại </w:t>
      </w:r>
      <w:r w:rsidR="00414CE0" w:rsidRPr="008368ED">
        <w:rPr>
          <w:i/>
          <w:lang w:val="sv-SE"/>
        </w:rPr>
        <w:t xml:space="preserve">Tờ trình số </w:t>
      </w:r>
      <w:r w:rsidR="007B14B5" w:rsidRPr="008368ED">
        <w:rPr>
          <w:i/>
          <w:lang w:val="sv-SE"/>
        </w:rPr>
        <w:t>..........</w:t>
      </w:r>
      <w:r w:rsidR="00A87391" w:rsidRPr="008368ED">
        <w:rPr>
          <w:i/>
          <w:lang w:val="sv-SE"/>
        </w:rPr>
        <w:t xml:space="preserve">/TTr-SVHTTDL ngày </w:t>
      </w:r>
      <w:r w:rsidR="007B14B5" w:rsidRPr="008368ED">
        <w:rPr>
          <w:i/>
          <w:lang w:val="sv-SE"/>
        </w:rPr>
        <w:t>.........</w:t>
      </w:r>
      <w:r w:rsidR="00EA350A" w:rsidRPr="008368ED">
        <w:rPr>
          <w:i/>
          <w:lang w:val="sv-SE"/>
        </w:rPr>
        <w:t>/</w:t>
      </w:r>
      <w:r w:rsidR="00A173E6">
        <w:rPr>
          <w:i/>
          <w:lang w:val="sv-SE"/>
        </w:rPr>
        <w:t>02</w:t>
      </w:r>
      <w:r w:rsidR="00877B91" w:rsidRPr="008368ED">
        <w:rPr>
          <w:i/>
          <w:lang w:val="sv-SE"/>
        </w:rPr>
        <w:t>/2021</w:t>
      </w:r>
      <w:r>
        <w:rPr>
          <w:lang w:val="sv-SE"/>
        </w:rPr>
        <w:t>.</w:t>
      </w:r>
    </w:p>
    <w:p w:rsidR="00DC6C05" w:rsidRDefault="00DC6C05" w:rsidP="00ED64EC">
      <w:pPr>
        <w:spacing w:before="120"/>
        <w:jc w:val="center"/>
        <w:rPr>
          <w:b/>
          <w:sz w:val="28"/>
          <w:szCs w:val="28"/>
        </w:rPr>
      </w:pPr>
      <w:r w:rsidRPr="001D42E6">
        <w:rPr>
          <w:b/>
          <w:sz w:val="28"/>
          <w:szCs w:val="28"/>
        </w:rPr>
        <w:t>QUYẾT ĐỊNH:</w:t>
      </w:r>
    </w:p>
    <w:p w:rsidR="0018012C" w:rsidRPr="0018012C" w:rsidRDefault="0018012C" w:rsidP="005B7D29">
      <w:pPr>
        <w:spacing w:before="120"/>
        <w:ind w:firstLine="720"/>
        <w:jc w:val="both"/>
        <w:rPr>
          <w:color w:val="000000" w:themeColor="text1"/>
          <w:sz w:val="28"/>
          <w:szCs w:val="28"/>
          <w:lang w:val="nl-NL"/>
        </w:rPr>
      </w:pPr>
      <w:r w:rsidRPr="0018012C">
        <w:rPr>
          <w:b/>
          <w:color w:val="000000" w:themeColor="text1"/>
          <w:sz w:val="28"/>
          <w:szCs w:val="28"/>
          <w:lang w:val="nl-NL"/>
        </w:rPr>
        <w:t xml:space="preserve">Điều 1. </w:t>
      </w:r>
      <w:r w:rsidRPr="0018012C">
        <w:rPr>
          <w:color w:val="000000" w:themeColor="text1"/>
          <w:sz w:val="28"/>
          <w:szCs w:val="28"/>
          <w:lang w:val="nl-NL"/>
        </w:rPr>
        <w:t>Công bố kèm theo Quyết định này:</w:t>
      </w:r>
    </w:p>
    <w:p w:rsidR="0018012C" w:rsidRPr="0018012C" w:rsidRDefault="0018012C" w:rsidP="005B7D29">
      <w:pPr>
        <w:spacing w:before="120"/>
        <w:ind w:firstLine="720"/>
        <w:jc w:val="both"/>
        <w:rPr>
          <w:color w:val="000000" w:themeColor="text1"/>
          <w:sz w:val="28"/>
          <w:szCs w:val="28"/>
          <w:lang w:val="nl-NL"/>
        </w:rPr>
      </w:pPr>
      <w:r w:rsidRPr="0018012C">
        <w:rPr>
          <w:color w:val="000000" w:themeColor="text1"/>
          <w:sz w:val="28"/>
          <w:szCs w:val="28"/>
          <w:lang w:val="nl-NL"/>
        </w:rPr>
        <w:t xml:space="preserve">1. Danh mục thủ tục hành chính thuộc phạm vi quản lý của Sở Văn hóa, Thể thao và Du lịch, UBND cấp huyện và UBND cấp xã trên địa bàn tỉnh </w:t>
      </w:r>
      <w:r w:rsidRPr="0018012C">
        <w:rPr>
          <w:i/>
          <w:color w:val="000000" w:themeColor="text1"/>
          <w:sz w:val="28"/>
          <w:szCs w:val="28"/>
          <w:lang w:val="nl-NL"/>
        </w:rPr>
        <w:t>(</w:t>
      </w:r>
      <w:r w:rsidR="00A263A3">
        <w:rPr>
          <w:i/>
          <w:color w:val="000000" w:themeColor="text1"/>
          <w:sz w:val="28"/>
          <w:szCs w:val="28"/>
          <w:lang w:val="nl-NL"/>
        </w:rPr>
        <w:t>c</w:t>
      </w:r>
      <w:r w:rsidRPr="0018012C">
        <w:rPr>
          <w:i/>
          <w:color w:val="000000" w:themeColor="text1"/>
          <w:sz w:val="28"/>
          <w:szCs w:val="28"/>
          <w:lang w:val="nl-NL"/>
        </w:rPr>
        <w:t>hi tiết tại Phụ lục 01).</w:t>
      </w:r>
    </w:p>
    <w:p w:rsidR="0018012C" w:rsidRPr="0018012C" w:rsidRDefault="0018012C" w:rsidP="005B7D29">
      <w:pPr>
        <w:spacing w:before="120"/>
        <w:ind w:firstLine="720"/>
        <w:jc w:val="both"/>
        <w:rPr>
          <w:color w:val="000000" w:themeColor="text1"/>
          <w:sz w:val="28"/>
          <w:szCs w:val="28"/>
          <w:lang w:val="nl-NL"/>
        </w:rPr>
      </w:pPr>
      <w:r w:rsidRPr="0018012C">
        <w:rPr>
          <w:color w:val="000000" w:themeColor="text1"/>
          <w:sz w:val="28"/>
          <w:szCs w:val="28"/>
          <w:lang w:val="nl-NL"/>
        </w:rPr>
        <w:t>2. Quy trình nội bộ giải quyết thủ tục hành chính có liên quan:</w:t>
      </w:r>
    </w:p>
    <w:p w:rsidR="0018012C" w:rsidRPr="00A263A3" w:rsidRDefault="0018012C" w:rsidP="005B7D29">
      <w:pPr>
        <w:spacing w:before="120"/>
        <w:ind w:firstLine="720"/>
        <w:jc w:val="both"/>
        <w:rPr>
          <w:rFonts w:eastAsiaTheme="minorHAnsi"/>
          <w:i/>
          <w:sz w:val="28"/>
          <w:szCs w:val="28"/>
          <w:lang w:val="vi-VN"/>
        </w:rPr>
      </w:pPr>
      <w:r w:rsidRPr="00A263A3">
        <w:rPr>
          <w:rFonts w:eastAsiaTheme="minorHAnsi"/>
          <w:sz w:val="28"/>
          <w:szCs w:val="28"/>
          <w:lang w:val="vi-VN"/>
        </w:rPr>
        <w:t>- Quy trình nội bộ giải quyết thủ tục hành chính liên thông giữa tỉnh và Trung ương: 02 TTHC (</w:t>
      </w:r>
      <w:r w:rsidR="00A263A3" w:rsidRPr="00A263A3">
        <w:rPr>
          <w:rFonts w:eastAsiaTheme="minorHAnsi"/>
          <w:sz w:val="28"/>
          <w:szCs w:val="28"/>
        </w:rPr>
        <w:t>c</w:t>
      </w:r>
      <w:r w:rsidRPr="00A263A3">
        <w:rPr>
          <w:rFonts w:eastAsiaTheme="minorHAnsi"/>
          <w:i/>
          <w:sz w:val="28"/>
          <w:szCs w:val="28"/>
          <w:lang w:val="vi-VN"/>
        </w:rPr>
        <w:t>hi tiết tại Phụ lục 0</w:t>
      </w:r>
      <w:r w:rsidRPr="00A263A3">
        <w:rPr>
          <w:rFonts w:eastAsiaTheme="minorHAnsi"/>
          <w:i/>
          <w:sz w:val="28"/>
          <w:szCs w:val="28"/>
          <w:lang w:val="nl-NL"/>
        </w:rPr>
        <w:t>2</w:t>
      </w:r>
      <w:r w:rsidRPr="00A263A3">
        <w:rPr>
          <w:rFonts w:eastAsiaTheme="minorHAnsi"/>
          <w:i/>
          <w:sz w:val="28"/>
          <w:szCs w:val="28"/>
          <w:lang w:val="vi-VN"/>
        </w:rPr>
        <w:t>).</w:t>
      </w:r>
    </w:p>
    <w:p w:rsidR="0018012C" w:rsidRPr="00A263A3" w:rsidRDefault="0018012C" w:rsidP="005B7D29">
      <w:pPr>
        <w:spacing w:before="120"/>
        <w:ind w:firstLine="720"/>
        <w:jc w:val="both"/>
        <w:rPr>
          <w:rFonts w:eastAsiaTheme="minorHAnsi"/>
          <w:i/>
          <w:sz w:val="28"/>
          <w:szCs w:val="28"/>
          <w:lang w:val="vi-VN"/>
        </w:rPr>
      </w:pPr>
      <w:r w:rsidRPr="00A263A3">
        <w:rPr>
          <w:rFonts w:eastAsiaTheme="minorHAnsi"/>
          <w:sz w:val="28"/>
          <w:szCs w:val="28"/>
          <w:lang w:val="vi-VN"/>
        </w:rPr>
        <w:t>- Quy trình nội bộ giải quyết thủ tục hành chính thuộc thẩm quyền giải quyết của Chủ tịch UBND tỉnh</w:t>
      </w:r>
      <w:r w:rsidR="00A263A3">
        <w:rPr>
          <w:rFonts w:eastAsiaTheme="minorHAnsi"/>
          <w:sz w:val="28"/>
          <w:szCs w:val="28"/>
        </w:rPr>
        <w:t xml:space="preserve">, </w:t>
      </w:r>
      <w:r w:rsidRPr="00A263A3">
        <w:rPr>
          <w:rFonts w:eastAsiaTheme="minorHAnsi"/>
          <w:sz w:val="28"/>
          <w:szCs w:val="28"/>
          <w:lang w:val="vi-VN"/>
        </w:rPr>
        <w:t xml:space="preserve">UBND tỉnh: </w:t>
      </w:r>
      <w:r w:rsidR="00D87D95">
        <w:rPr>
          <w:rFonts w:eastAsiaTheme="minorHAnsi"/>
          <w:sz w:val="28"/>
          <w:szCs w:val="28"/>
          <w:lang w:val="vi-VN"/>
        </w:rPr>
        <w:t>31</w:t>
      </w:r>
      <w:r w:rsidRPr="00A263A3">
        <w:rPr>
          <w:rFonts w:eastAsiaTheme="minorHAnsi"/>
          <w:sz w:val="28"/>
          <w:szCs w:val="28"/>
          <w:lang w:val="vi-VN"/>
        </w:rPr>
        <w:t xml:space="preserve"> TTHC (</w:t>
      </w:r>
      <w:r w:rsidR="00A263A3">
        <w:rPr>
          <w:rFonts w:eastAsiaTheme="minorHAnsi"/>
          <w:sz w:val="28"/>
          <w:szCs w:val="28"/>
        </w:rPr>
        <w:t>c</w:t>
      </w:r>
      <w:r w:rsidRPr="00A263A3">
        <w:rPr>
          <w:rFonts w:eastAsiaTheme="minorHAnsi"/>
          <w:i/>
          <w:sz w:val="28"/>
          <w:szCs w:val="28"/>
          <w:lang w:val="vi-VN"/>
        </w:rPr>
        <w:t>hi tiết tại Phụ lục 03).</w:t>
      </w:r>
    </w:p>
    <w:p w:rsidR="0018012C" w:rsidRPr="00A263A3" w:rsidRDefault="0018012C" w:rsidP="005B7D29">
      <w:pPr>
        <w:spacing w:before="120"/>
        <w:ind w:firstLine="720"/>
        <w:jc w:val="both"/>
        <w:rPr>
          <w:rFonts w:eastAsiaTheme="minorHAnsi"/>
          <w:i/>
          <w:sz w:val="28"/>
          <w:szCs w:val="28"/>
          <w:lang w:val="vi-VN"/>
        </w:rPr>
      </w:pPr>
      <w:r w:rsidRPr="00A263A3">
        <w:rPr>
          <w:rFonts w:eastAsiaTheme="minorHAnsi"/>
          <w:sz w:val="28"/>
          <w:szCs w:val="28"/>
          <w:lang w:val="vi-VN"/>
        </w:rPr>
        <w:t xml:space="preserve">- Quy trình nội bộ giải quyết thủ tục hành chính thuộc thẩm quyền giải quyết của Sở Văn hóa, Thể thao và Du lịch: </w:t>
      </w:r>
      <w:r w:rsidR="00D87D95">
        <w:rPr>
          <w:rFonts w:eastAsiaTheme="minorHAnsi"/>
          <w:sz w:val="28"/>
          <w:szCs w:val="28"/>
          <w:lang w:val="vi-VN"/>
        </w:rPr>
        <w:t>92</w:t>
      </w:r>
      <w:r w:rsidRPr="00A263A3">
        <w:rPr>
          <w:rFonts w:eastAsiaTheme="minorHAnsi"/>
          <w:sz w:val="28"/>
          <w:szCs w:val="28"/>
          <w:lang w:val="vi-VN"/>
        </w:rPr>
        <w:t xml:space="preserve"> TTHC (</w:t>
      </w:r>
      <w:r w:rsidR="00A263A3">
        <w:rPr>
          <w:rFonts w:eastAsiaTheme="minorHAnsi"/>
          <w:sz w:val="28"/>
          <w:szCs w:val="28"/>
        </w:rPr>
        <w:t>c</w:t>
      </w:r>
      <w:r w:rsidRPr="00A263A3">
        <w:rPr>
          <w:rFonts w:eastAsiaTheme="minorHAnsi"/>
          <w:i/>
          <w:sz w:val="28"/>
          <w:szCs w:val="28"/>
          <w:lang w:val="vi-VN"/>
        </w:rPr>
        <w:t>hi tiết tại Phụ lục 04).</w:t>
      </w:r>
    </w:p>
    <w:p w:rsidR="0018012C" w:rsidRPr="00A263A3" w:rsidRDefault="0018012C" w:rsidP="005B7D29">
      <w:pPr>
        <w:spacing w:before="120"/>
        <w:ind w:firstLine="720"/>
        <w:jc w:val="both"/>
        <w:rPr>
          <w:rFonts w:eastAsiaTheme="minorHAnsi"/>
          <w:i/>
          <w:sz w:val="28"/>
          <w:szCs w:val="28"/>
          <w:lang w:val="vi-VN"/>
        </w:rPr>
      </w:pPr>
      <w:r w:rsidRPr="00A263A3">
        <w:rPr>
          <w:rFonts w:eastAsiaTheme="minorHAnsi"/>
          <w:sz w:val="28"/>
          <w:szCs w:val="28"/>
          <w:lang w:val="vi-VN"/>
        </w:rPr>
        <w:t>- Quy trình nội bộ giải quyết thủ tục hành chính thuộc thẩm quyền giải quyết của Sở Giao thông vận tải (do Bộ Văn hóa, Thể thao và Du lịch công bố): 03 TTHC (</w:t>
      </w:r>
      <w:r w:rsidR="00A263A3">
        <w:rPr>
          <w:rFonts w:eastAsiaTheme="minorHAnsi"/>
          <w:sz w:val="28"/>
          <w:szCs w:val="28"/>
        </w:rPr>
        <w:t>c</w:t>
      </w:r>
      <w:r w:rsidRPr="00A263A3">
        <w:rPr>
          <w:rFonts w:eastAsiaTheme="minorHAnsi"/>
          <w:i/>
          <w:sz w:val="28"/>
          <w:szCs w:val="28"/>
          <w:lang w:val="vi-VN"/>
        </w:rPr>
        <w:t>hi tiết tại Phụ lục 05).</w:t>
      </w:r>
    </w:p>
    <w:p w:rsidR="0018012C" w:rsidRPr="00A263A3" w:rsidRDefault="0018012C" w:rsidP="005B7D29">
      <w:pPr>
        <w:spacing w:before="120"/>
        <w:ind w:firstLine="720"/>
        <w:jc w:val="both"/>
        <w:rPr>
          <w:rFonts w:eastAsiaTheme="minorHAnsi"/>
          <w:i/>
          <w:sz w:val="28"/>
          <w:szCs w:val="28"/>
          <w:lang w:val="vi-VN"/>
        </w:rPr>
      </w:pPr>
      <w:r w:rsidRPr="00A263A3">
        <w:rPr>
          <w:rFonts w:eastAsiaTheme="minorHAnsi"/>
          <w:sz w:val="28"/>
          <w:szCs w:val="28"/>
          <w:lang w:val="vi-VN"/>
        </w:rPr>
        <w:t>-</w:t>
      </w:r>
      <w:r w:rsidRPr="00A263A3">
        <w:rPr>
          <w:rFonts w:eastAsiaTheme="minorHAnsi"/>
          <w:i/>
          <w:sz w:val="28"/>
          <w:szCs w:val="28"/>
          <w:lang w:val="vi-VN"/>
        </w:rPr>
        <w:t xml:space="preserve"> </w:t>
      </w:r>
      <w:r w:rsidRPr="00A263A3">
        <w:rPr>
          <w:rFonts w:eastAsiaTheme="minorHAnsi"/>
          <w:sz w:val="28"/>
          <w:szCs w:val="28"/>
          <w:lang w:val="vi-VN"/>
        </w:rPr>
        <w:t xml:space="preserve">Quy trình nội bộ giải quyết thủ tục hành chính thuộc thẩm quyền giải quyết của UBND cấp huyện (thuộc ngành Văn hóa, Thể thao và Du lịch): </w:t>
      </w:r>
      <w:r w:rsidR="00E97ADC" w:rsidRPr="00A263A3">
        <w:rPr>
          <w:rFonts w:eastAsiaTheme="minorHAnsi"/>
          <w:sz w:val="28"/>
          <w:szCs w:val="28"/>
          <w:lang w:val="vi-VN"/>
        </w:rPr>
        <w:t>20</w:t>
      </w:r>
      <w:r w:rsidRPr="00A263A3">
        <w:rPr>
          <w:rFonts w:eastAsiaTheme="minorHAnsi"/>
          <w:sz w:val="28"/>
          <w:szCs w:val="28"/>
          <w:lang w:val="vi-VN"/>
        </w:rPr>
        <w:t xml:space="preserve"> TTHC (</w:t>
      </w:r>
      <w:r w:rsidR="00A263A3">
        <w:rPr>
          <w:rFonts w:eastAsiaTheme="minorHAnsi"/>
          <w:i/>
          <w:sz w:val="28"/>
          <w:szCs w:val="28"/>
        </w:rPr>
        <w:t>c</w:t>
      </w:r>
      <w:r w:rsidRPr="00A263A3">
        <w:rPr>
          <w:rFonts w:eastAsiaTheme="minorHAnsi"/>
          <w:i/>
          <w:sz w:val="28"/>
          <w:szCs w:val="28"/>
          <w:lang w:val="vi-VN"/>
        </w:rPr>
        <w:t>hi tiết tại Phụ lục 06).</w:t>
      </w:r>
    </w:p>
    <w:p w:rsidR="0018012C" w:rsidRPr="0018012C" w:rsidRDefault="0018012C" w:rsidP="005B7D29">
      <w:pPr>
        <w:spacing w:before="120"/>
        <w:ind w:firstLine="720"/>
        <w:jc w:val="both"/>
        <w:rPr>
          <w:rFonts w:eastAsiaTheme="minorHAnsi"/>
          <w:i/>
          <w:sz w:val="28"/>
          <w:szCs w:val="28"/>
          <w:lang w:val="vi-VN"/>
        </w:rPr>
      </w:pPr>
      <w:r w:rsidRPr="00A263A3">
        <w:rPr>
          <w:rFonts w:eastAsiaTheme="minorHAnsi"/>
          <w:sz w:val="28"/>
          <w:szCs w:val="28"/>
          <w:lang w:val="vi-VN"/>
        </w:rPr>
        <w:t>-</w:t>
      </w:r>
      <w:r w:rsidRPr="00A263A3">
        <w:rPr>
          <w:rFonts w:eastAsiaTheme="minorHAnsi"/>
          <w:i/>
          <w:sz w:val="28"/>
          <w:szCs w:val="28"/>
          <w:lang w:val="vi-VN"/>
        </w:rPr>
        <w:t xml:space="preserve"> </w:t>
      </w:r>
      <w:r w:rsidRPr="00A263A3">
        <w:rPr>
          <w:rFonts w:eastAsiaTheme="minorHAnsi"/>
          <w:sz w:val="28"/>
          <w:szCs w:val="28"/>
          <w:lang w:val="vi-VN"/>
        </w:rPr>
        <w:t>Quy trình nội bộ giải quyết thủ tục hành chính thuộc thẩm quyền giải quyết của U</w:t>
      </w:r>
      <w:r w:rsidRPr="0018012C">
        <w:rPr>
          <w:rFonts w:eastAsiaTheme="minorHAnsi"/>
          <w:sz w:val="28"/>
          <w:szCs w:val="28"/>
          <w:lang w:val="vi-VN"/>
        </w:rPr>
        <w:t xml:space="preserve">BND cấp xã (thuộc ngành Văn hóa, Thể thao và Du lịch): </w:t>
      </w:r>
      <w:r w:rsidR="006D08DE" w:rsidRPr="00EC5E30">
        <w:rPr>
          <w:rFonts w:eastAsiaTheme="minorHAnsi"/>
          <w:sz w:val="28"/>
          <w:szCs w:val="28"/>
          <w:lang w:val="vi-VN"/>
        </w:rPr>
        <w:t>07</w:t>
      </w:r>
      <w:r w:rsidRPr="0018012C">
        <w:rPr>
          <w:rFonts w:eastAsiaTheme="minorHAnsi"/>
          <w:sz w:val="28"/>
          <w:szCs w:val="28"/>
          <w:lang w:val="vi-VN"/>
        </w:rPr>
        <w:t xml:space="preserve"> TTHC (</w:t>
      </w:r>
      <w:r w:rsidR="00A263A3">
        <w:rPr>
          <w:rFonts w:eastAsiaTheme="minorHAnsi"/>
          <w:sz w:val="28"/>
          <w:szCs w:val="28"/>
        </w:rPr>
        <w:t>c</w:t>
      </w:r>
      <w:r w:rsidRPr="0018012C">
        <w:rPr>
          <w:rFonts w:eastAsiaTheme="minorHAnsi"/>
          <w:i/>
          <w:sz w:val="28"/>
          <w:szCs w:val="28"/>
          <w:lang w:val="vi-VN"/>
        </w:rPr>
        <w:t>hi tiết tại Phụ lục 07).</w:t>
      </w:r>
    </w:p>
    <w:p w:rsidR="0018012C" w:rsidRPr="0018012C" w:rsidRDefault="0018012C" w:rsidP="005B7D29">
      <w:pPr>
        <w:spacing w:before="120"/>
        <w:ind w:firstLine="720"/>
        <w:jc w:val="both"/>
        <w:rPr>
          <w:color w:val="000000" w:themeColor="text1"/>
          <w:sz w:val="28"/>
          <w:szCs w:val="28"/>
          <w:lang w:val="nl-NL"/>
        </w:rPr>
      </w:pPr>
      <w:r w:rsidRPr="0018012C">
        <w:rPr>
          <w:b/>
          <w:bCs/>
          <w:color w:val="000000" w:themeColor="text1"/>
          <w:sz w:val="28"/>
          <w:szCs w:val="28"/>
          <w:lang w:val="vi-VN"/>
        </w:rPr>
        <w:t>Điều 2.</w:t>
      </w:r>
      <w:r w:rsidRPr="0018012C">
        <w:rPr>
          <w:bCs/>
          <w:color w:val="000000" w:themeColor="text1"/>
          <w:sz w:val="28"/>
          <w:szCs w:val="28"/>
          <w:lang w:val="nl-NL"/>
        </w:rPr>
        <w:t xml:space="preserve"> </w:t>
      </w:r>
      <w:r w:rsidRPr="0018012C">
        <w:rPr>
          <w:bCs/>
          <w:color w:val="000000" w:themeColor="text1"/>
          <w:sz w:val="28"/>
          <w:szCs w:val="28"/>
          <w:lang w:val="vi-VN"/>
        </w:rPr>
        <w:t>Quyết định này có hiệu lực thi hành kể từ ngày ký</w:t>
      </w:r>
      <w:r w:rsidRPr="0018012C">
        <w:rPr>
          <w:color w:val="000000" w:themeColor="text1"/>
          <w:sz w:val="28"/>
          <w:szCs w:val="28"/>
          <w:lang w:val="nl-NL"/>
        </w:rPr>
        <w:t xml:space="preserve">. </w:t>
      </w:r>
    </w:p>
    <w:p w:rsidR="0018012C" w:rsidRPr="008335F4" w:rsidRDefault="0018012C" w:rsidP="005B7D29">
      <w:pPr>
        <w:spacing w:before="120"/>
        <w:ind w:firstLine="720"/>
        <w:jc w:val="both"/>
        <w:rPr>
          <w:color w:val="000000" w:themeColor="text1"/>
          <w:sz w:val="28"/>
          <w:szCs w:val="28"/>
          <w:lang w:val="nl-NL"/>
        </w:rPr>
      </w:pPr>
      <w:r w:rsidRPr="008335F4">
        <w:rPr>
          <w:color w:val="000000" w:themeColor="text1"/>
          <w:sz w:val="28"/>
          <w:szCs w:val="28"/>
          <w:lang w:val="nl-NL"/>
        </w:rPr>
        <w:t>Các quyết định sau đây hết hiệu lực kể từ ngày Quyết định này có hiệu lực thi hành</w:t>
      </w:r>
      <w:r w:rsidR="00A263A3" w:rsidRPr="008335F4">
        <w:rPr>
          <w:color w:val="000000" w:themeColor="text1"/>
          <w:sz w:val="28"/>
          <w:szCs w:val="28"/>
          <w:lang w:val="nl-NL"/>
        </w:rPr>
        <w:t>, gồm</w:t>
      </w:r>
      <w:r w:rsidRPr="008335F4">
        <w:rPr>
          <w:color w:val="000000" w:themeColor="text1"/>
          <w:sz w:val="28"/>
          <w:szCs w:val="28"/>
          <w:lang w:val="nl-NL"/>
        </w:rPr>
        <w:t>:</w:t>
      </w:r>
    </w:p>
    <w:p w:rsidR="00862F40" w:rsidRPr="00862F40" w:rsidRDefault="00862F40" w:rsidP="005B7D29">
      <w:pPr>
        <w:spacing w:before="120"/>
        <w:ind w:firstLine="720"/>
        <w:jc w:val="both"/>
        <w:rPr>
          <w:color w:val="FF0000"/>
          <w:sz w:val="28"/>
          <w:szCs w:val="28"/>
          <w:lang w:val="nl-NL"/>
        </w:rPr>
      </w:pPr>
      <w:r w:rsidRPr="008335F4">
        <w:rPr>
          <w:color w:val="000000" w:themeColor="text1"/>
          <w:sz w:val="28"/>
          <w:szCs w:val="28"/>
          <w:lang w:val="nl-NL"/>
        </w:rPr>
        <w:t>1.</w:t>
      </w:r>
      <w:r w:rsidRPr="00862F40">
        <w:rPr>
          <w:color w:val="FF0000"/>
          <w:sz w:val="28"/>
          <w:szCs w:val="28"/>
          <w:lang w:val="nl-NL"/>
        </w:rPr>
        <w:t xml:space="preserve"> </w:t>
      </w:r>
      <w:r w:rsidRPr="00862F40">
        <w:rPr>
          <w:color w:val="000000" w:themeColor="text1"/>
          <w:sz w:val="28"/>
          <w:szCs w:val="28"/>
        </w:rPr>
        <w:t xml:space="preserve">Quyết định số </w:t>
      </w:r>
      <w:r w:rsidRPr="00862F40">
        <w:rPr>
          <w:color w:val="000000" w:themeColor="text1"/>
          <w:sz w:val="28"/>
          <w:szCs w:val="28"/>
          <w:shd w:val="clear" w:color="auto" w:fill="FFFFFF"/>
        </w:rPr>
        <w:t>109/QĐ-UBND</w:t>
      </w:r>
      <w:r w:rsidRPr="00862F40">
        <w:rPr>
          <w:color w:val="000000" w:themeColor="text1"/>
          <w:sz w:val="28"/>
          <w:szCs w:val="28"/>
        </w:rPr>
        <w:t xml:space="preserve"> ngày 13</w:t>
      </w:r>
      <w:r w:rsidR="00A23B9F">
        <w:rPr>
          <w:color w:val="000000" w:themeColor="text1"/>
          <w:sz w:val="28"/>
          <w:szCs w:val="28"/>
        </w:rPr>
        <w:t xml:space="preserve"> tháng 01 năm 2020 </w:t>
      </w:r>
      <w:r w:rsidRPr="00862F40">
        <w:rPr>
          <w:color w:val="000000" w:themeColor="text1"/>
          <w:sz w:val="28"/>
          <w:szCs w:val="28"/>
        </w:rPr>
        <w:t xml:space="preserve">của </w:t>
      </w:r>
      <w:r w:rsidRPr="00862F40">
        <w:rPr>
          <w:color w:val="000000" w:themeColor="text1"/>
          <w:sz w:val="28"/>
          <w:szCs w:val="28"/>
          <w:shd w:val="clear" w:color="auto" w:fill="FFFFFF"/>
        </w:rPr>
        <w:t>UBND</w:t>
      </w:r>
      <w:r w:rsidRPr="00862F40">
        <w:rPr>
          <w:color w:val="000000" w:themeColor="text1"/>
          <w:sz w:val="28"/>
          <w:szCs w:val="28"/>
        </w:rPr>
        <w:t xml:space="preserve"> tỉnh về việc</w:t>
      </w:r>
      <w:r w:rsidRPr="00862F40">
        <w:rPr>
          <w:color w:val="000000"/>
          <w:sz w:val="28"/>
          <w:szCs w:val="28"/>
          <w:shd w:val="clear" w:color="auto" w:fill="FFFFFF"/>
        </w:rPr>
        <w:t xml:space="preserve"> công bố Danh mục thủ tục hành chính mới ban hành, thủ tục hành chính bị bãi bỏ trong lĩnh vực Văn hóa thuộc thẩm quyền giải quyết của Sở Văn hóa, Thể thao và Du lịch, cơ quan quản lý nhà nước về văn hóa cấp huyện trên địa bàn tỉnh Bình Thuận.</w:t>
      </w:r>
    </w:p>
    <w:p w:rsidR="005B7D29" w:rsidRPr="00F040B1" w:rsidRDefault="00862F40" w:rsidP="005B7D29">
      <w:pPr>
        <w:spacing w:before="120"/>
        <w:ind w:firstLine="720"/>
        <w:jc w:val="both"/>
        <w:rPr>
          <w:color w:val="000000" w:themeColor="text1"/>
          <w:sz w:val="28"/>
          <w:szCs w:val="28"/>
        </w:rPr>
      </w:pPr>
      <w:r>
        <w:rPr>
          <w:color w:val="000000" w:themeColor="text1"/>
          <w:sz w:val="28"/>
          <w:szCs w:val="28"/>
        </w:rPr>
        <w:t>2</w:t>
      </w:r>
      <w:r w:rsidR="00AA50D4" w:rsidRPr="00F040B1">
        <w:rPr>
          <w:color w:val="000000" w:themeColor="text1"/>
          <w:sz w:val="28"/>
          <w:szCs w:val="28"/>
        </w:rPr>
        <w:t xml:space="preserve">. Quyết định số </w:t>
      </w:r>
      <w:r w:rsidR="00C6697B" w:rsidRPr="00F040B1">
        <w:rPr>
          <w:color w:val="000000" w:themeColor="text1"/>
          <w:sz w:val="28"/>
          <w:szCs w:val="28"/>
          <w:shd w:val="clear" w:color="auto" w:fill="FFFFFF"/>
        </w:rPr>
        <w:t>818/QĐ-UBND</w:t>
      </w:r>
      <w:r w:rsidR="00C6697B" w:rsidRPr="00F040B1">
        <w:rPr>
          <w:color w:val="000000" w:themeColor="text1"/>
          <w:sz w:val="28"/>
          <w:szCs w:val="28"/>
        </w:rPr>
        <w:t xml:space="preserve"> ngày 07</w:t>
      </w:r>
      <w:r w:rsidR="00A23B9F">
        <w:rPr>
          <w:color w:val="000000" w:themeColor="text1"/>
          <w:sz w:val="28"/>
          <w:szCs w:val="28"/>
        </w:rPr>
        <w:t xml:space="preserve"> tháng 04 năm 2020 </w:t>
      </w:r>
      <w:r w:rsidR="00AA50D4" w:rsidRPr="00F040B1">
        <w:rPr>
          <w:color w:val="000000" w:themeColor="text1"/>
          <w:sz w:val="28"/>
          <w:szCs w:val="28"/>
        </w:rPr>
        <w:t>của</w:t>
      </w:r>
      <w:r w:rsidR="00C6697B" w:rsidRPr="00F040B1">
        <w:rPr>
          <w:color w:val="000000" w:themeColor="text1"/>
          <w:sz w:val="28"/>
          <w:szCs w:val="28"/>
        </w:rPr>
        <w:t xml:space="preserve"> </w:t>
      </w:r>
      <w:r w:rsidR="00C6697B" w:rsidRPr="00F040B1">
        <w:rPr>
          <w:color w:val="000000" w:themeColor="text1"/>
          <w:sz w:val="28"/>
          <w:szCs w:val="28"/>
          <w:shd w:val="clear" w:color="auto" w:fill="FFFFFF"/>
        </w:rPr>
        <w:t>UBND</w:t>
      </w:r>
      <w:r w:rsidR="00AA50D4" w:rsidRPr="00F040B1">
        <w:rPr>
          <w:color w:val="000000" w:themeColor="text1"/>
          <w:sz w:val="28"/>
          <w:szCs w:val="28"/>
        </w:rPr>
        <w:t xml:space="preserve"> </w:t>
      </w:r>
      <w:r w:rsidR="00F040B1">
        <w:rPr>
          <w:color w:val="000000" w:themeColor="text1"/>
          <w:sz w:val="28"/>
          <w:szCs w:val="28"/>
        </w:rPr>
        <w:t xml:space="preserve">tỉnh </w:t>
      </w:r>
      <w:r w:rsidR="00AA50D4" w:rsidRPr="00F040B1">
        <w:rPr>
          <w:color w:val="000000" w:themeColor="text1"/>
          <w:sz w:val="28"/>
          <w:szCs w:val="28"/>
        </w:rPr>
        <w:t>về việc</w:t>
      </w:r>
      <w:r w:rsidR="00C6697B" w:rsidRPr="00F040B1">
        <w:rPr>
          <w:color w:val="000000" w:themeColor="text1"/>
          <w:sz w:val="28"/>
          <w:szCs w:val="28"/>
        </w:rPr>
        <w:t xml:space="preserve"> </w:t>
      </w:r>
      <w:r w:rsidR="00C6697B" w:rsidRPr="00F040B1">
        <w:rPr>
          <w:color w:val="000000" w:themeColor="text1"/>
          <w:sz w:val="28"/>
          <w:szCs w:val="28"/>
          <w:shd w:val="clear" w:color="auto" w:fill="FFFFFF"/>
        </w:rPr>
        <w:t>công bố danh mục thủ tục hành chính thuộc phạm vi quản lý của Sở Văn hóa, Thể thao và Du lịch, UBND cấp huyện, UBND cấp xã trên địa bàn tỉnh Bình Thuận</w:t>
      </w:r>
      <w:r w:rsidR="00F040B1">
        <w:rPr>
          <w:color w:val="000000" w:themeColor="text1"/>
          <w:sz w:val="28"/>
          <w:szCs w:val="28"/>
          <w:shd w:val="clear" w:color="auto" w:fill="FFFFFF"/>
        </w:rPr>
        <w:t>.</w:t>
      </w:r>
    </w:p>
    <w:p w:rsidR="00AA50D4" w:rsidRPr="00F040B1" w:rsidRDefault="00862F40" w:rsidP="005B7D29">
      <w:pPr>
        <w:spacing w:before="120"/>
        <w:ind w:firstLine="720"/>
        <w:jc w:val="both"/>
        <w:rPr>
          <w:color w:val="000000" w:themeColor="text1"/>
          <w:sz w:val="28"/>
          <w:szCs w:val="28"/>
        </w:rPr>
      </w:pPr>
      <w:r>
        <w:rPr>
          <w:color w:val="000000" w:themeColor="text1"/>
          <w:sz w:val="28"/>
          <w:szCs w:val="28"/>
        </w:rPr>
        <w:t>3</w:t>
      </w:r>
      <w:r w:rsidR="00AA50D4" w:rsidRPr="00F040B1">
        <w:rPr>
          <w:color w:val="000000" w:themeColor="text1"/>
          <w:sz w:val="28"/>
          <w:szCs w:val="28"/>
        </w:rPr>
        <w:t>.</w:t>
      </w:r>
      <w:r w:rsidR="00F040B1" w:rsidRPr="00F040B1">
        <w:rPr>
          <w:color w:val="000000" w:themeColor="text1"/>
          <w:sz w:val="28"/>
          <w:szCs w:val="28"/>
        </w:rPr>
        <w:t xml:space="preserve"> Quyết định số </w:t>
      </w:r>
      <w:r>
        <w:rPr>
          <w:color w:val="000000" w:themeColor="text1"/>
          <w:sz w:val="28"/>
          <w:szCs w:val="28"/>
        </w:rPr>
        <w:t>1943</w:t>
      </w:r>
      <w:r w:rsidR="00F040B1" w:rsidRPr="00F040B1">
        <w:rPr>
          <w:color w:val="000000" w:themeColor="text1"/>
          <w:sz w:val="28"/>
          <w:szCs w:val="28"/>
        </w:rPr>
        <w:t>/QĐ-UBND ngày 13</w:t>
      </w:r>
      <w:r w:rsidR="00A23B9F">
        <w:rPr>
          <w:color w:val="000000" w:themeColor="text1"/>
          <w:sz w:val="28"/>
          <w:szCs w:val="28"/>
        </w:rPr>
        <w:t xml:space="preserve"> tháng 08 năm 2020 </w:t>
      </w:r>
      <w:r w:rsidR="00F040B1" w:rsidRPr="00F040B1">
        <w:rPr>
          <w:color w:val="000000" w:themeColor="text1"/>
          <w:sz w:val="28"/>
          <w:szCs w:val="28"/>
        </w:rPr>
        <w:t xml:space="preserve">của UBND tỉnh về việc công bố danh mục thủ tục hành chính sửa đổi, bổ sung lĩnh vực du lịch thuộc thẩm quyền giải quyết của Sở Văn hóa, Thể thao và Du lịch tỉnh Bình Thuận </w:t>
      </w:r>
      <w:r w:rsidR="00AA50D4" w:rsidRPr="00F040B1">
        <w:rPr>
          <w:color w:val="000000" w:themeColor="text1"/>
          <w:sz w:val="28"/>
          <w:szCs w:val="28"/>
        </w:rPr>
        <w:t>.</w:t>
      </w:r>
    </w:p>
    <w:p w:rsidR="00F040B1" w:rsidRPr="00F040B1" w:rsidRDefault="00862F40" w:rsidP="00F040B1">
      <w:pPr>
        <w:spacing w:before="120"/>
        <w:ind w:firstLine="720"/>
        <w:jc w:val="both"/>
        <w:rPr>
          <w:color w:val="000000" w:themeColor="text1"/>
          <w:sz w:val="28"/>
          <w:szCs w:val="28"/>
        </w:rPr>
      </w:pPr>
      <w:r>
        <w:rPr>
          <w:color w:val="000000" w:themeColor="text1"/>
          <w:sz w:val="28"/>
          <w:szCs w:val="28"/>
        </w:rPr>
        <w:lastRenderedPageBreak/>
        <w:t>4</w:t>
      </w:r>
      <w:r w:rsidR="00F040B1" w:rsidRPr="00F040B1">
        <w:rPr>
          <w:color w:val="000000" w:themeColor="text1"/>
          <w:sz w:val="28"/>
          <w:szCs w:val="28"/>
        </w:rPr>
        <w:t>. Quyết định số 2455/QĐ-UBND  ngày 6</w:t>
      </w:r>
      <w:r w:rsidR="00A23B9F">
        <w:rPr>
          <w:color w:val="000000" w:themeColor="text1"/>
          <w:sz w:val="28"/>
          <w:szCs w:val="28"/>
        </w:rPr>
        <w:t xml:space="preserve"> tháng 10 năm 2020 </w:t>
      </w:r>
      <w:r w:rsidR="00F040B1" w:rsidRPr="00F040B1">
        <w:rPr>
          <w:color w:val="000000" w:themeColor="text1"/>
          <w:sz w:val="28"/>
          <w:szCs w:val="28"/>
        </w:rPr>
        <w:t>của UBND tỉnh về việc công bố danh mục thủ tục hành chính sửa đổi, bổ sung lĩnh vực du lịch thuộc thẩm quyền giải quyết của Sở Văn hóa, Thể thao và Du lịch tỉnh Bình Thuận.</w:t>
      </w:r>
    </w:p>
    <w:p w:rsidR="00F040B1" w:rsidRPr="00F040B1" w:rsidRDefault="00862F40" w:rsidP="00F040B1">
      <w:pPr>
        <w:spacing w:before="120"/>
        <w:ind w:firstLine="720"/>
        <w:jc w:val="both"/>
        <w:rPr>
          <w:color w:val="000000" w:themeColor="text1"/>
          <w:sz w:val="28"/>
          <w:szCs w:val="28"/>
        </w:rPr>
      </w:pPr>
      <w:r>
        <w:rPr>
          <w:color w:val="000000" w:themeColor="text1"/>
          <w:sz w:val="28"/>
          <w:szCs w:val="28"/>
        </w:rPr>
        <w:t>5</w:t>
      </w:r>
      <w:r w:rsidR="00F040B1" w:rsidRPr="00F040B1">
        <w:rPr>
          <w:color w:val="000000" w:themeColor="text1"/>
          <w:sz w:val="28"/>
          <w:szCs w:val="28"/>
        </w:rPr>
        <w:t>. Quyết định số 2774/QĐ-UBND  ngày 10</w:t>
      </w:r>
      <w:r w:rsidR="00A23B9F">
        <w:rPr>
          <w:color w:val="000000" w:themeColor="text1"/>
          <w:sz w:val="28"/>
          <w:szCs w:val="28"/>
        </w:rPr>
        <w:t xml:space="preserve"> tháng 11 năm 2020 </w:t>
      </w:r>
      <w:r w:rsidR="00F040B1" w:rsidRPr="00F040B1">
        <w:rPr>
          <w:color w:val="000000" w:themeColor="text1"/>
          <w:sz w:val="28"/>
          <w:szCs w:val="28"/>
        </w:rPr>
        <w:t>về việc công bố danh mục thủ tục hành chính mới ban hành,thủ tục hành chính bị bãi bỏ trong lĩnh vực thư viện thuộc phạm vi chức năng quản lý của Sở Văn hóa, Thể thao và Du lịch trên địa bàn tỉnh Bình Thuận.</w:t>
      </w:r>
    </w:p>
    <w:p w:rsidR="008013E0" w:rsidRDefault="008013E0" w:rsidP="005B7D29">
      <w:pPr>
        <w:spacing w:before="120"/>
        <w:ind w:firstLine="720"/>
        <w:jc w:val="both"/>
        <w:rPr>
          <w:sz w:val="28"/>
          <w:szCs w:val="28"/>
          <w:lang w:val="nl-NL"/>
        </w:rPr>
      </w:pPr>
      <w:r w:rsidRPr="008013E0">
        <w:rPr>
          <w:b/>
          <w:sz w:val="28"/>
          <w:szCs w:val="28"/>
          <w:lang w:val="nl-NL"/>
        </w:rPr>
        <w:t>Điều 3</w:t>
      </w:r>
      <w:r>
        <w:rPr>
          <w:sz w:val="28"/>
          <w:szCs w:val="28"/>
          <w:lang w:val="nl-NL"/>
        </w:rPr>
        <w:t xml:space="preserve">. Chánh Văn phòng Ủy </w:t>
      </w:r>
      <w:r w:rsidRPr="008013E0">
        <w:rPr>
          <w:sz w:val="28"/>
          <w:szCs w:val="28"/>
          <w:lang w:val="nl-NL"/>
        </w:rPr>
        <w:t xml:space="preserve">ban nhân </w:t>
      </w:r>
      <w:r>
        <w:rPr>
          <w:sz w:val="28"/>
          <w:szCs w:val="28"/>
          <w:lang w:val="nl-NL"/>
        </w:rPr>
        <w:t xml:space="preserve">dân tỉnh, Giám đốc Sở Văn hóa, </w:t>
      </w:r>
      <w:r w:rsidRPr="008013E0">
        <w:rPr>
          <w:sz w:val="28"/>
          <w:szCs w:val="28"/>
          <w:lang w:val="nl-NL"/>
        </w:rPr>
        <w:t>Thể thao và Du</w:t>
      </w:r>
      <w:r w:rsidR="00820156">
        <w:rPr>
          <w:sz w:val="28"/>
          <w:szCs w:val="28"/>
          <w:lang w:val="nl-NL"/>
        </w:rPr>
        <w:t xml:space="preserve"> lịch</w:t>
      </w:r>
      <w:r w:rsidRPr="008013E0">
        <w:rPr>
          <w:sz w:val="28"/>
          <w:szCs w:val="28"/>
          <w:lang w:val="nl-NL"/>
        </w:rPr>
        <w:t xml:space="preserve"> </w:t>
      </w:r>
      <w:r>
        <w:rPr>
          <w:sz w:val="28"/>
          <w:szCs w:val="28"/>
          <w:lang w:val="nl-NL"/>
        </w:rPr>
        <w:t xml:space="preserve">và các tổ chức, cá nhân có </w:t>
      </w:r>
      <w:r w:rsidRPr="008013E0">
        <w:rPr>
          <w:sz w:val="28"/>
          <w:szCs w:val="28"/>
          <w:lang w:val="nl-NL"/>
        </w:rPr>
        <w:t>liên quan chịu trách nhiệm thi hành Quyết định này./.</w:t>
      </w:r>
    </w:p>
    <w:tbl>
      <w:tblPr>
        <w:tblW w:w="9828" w:type="dxa"/>
        <w:tblCellMar>
          <w:left w:w="0" w:type="dxa"/>
          <w:right w:w="0" w:type="dxa"/>
        </w:tblCellMar>
        <w:tblLook w:val="0000" w:firstRow="0" w:lastRow="0" w:firstColumn="0" w:lastColumn="0" w:noHBand="0" w:noVBand="0"/>
      </w:tblPr>
      <w:tblGrid>
        <w:gridCol w:w="4188"/>
        <w:gridCol w:w="5640"/>
      </w:tblGrid>
      <w:tr w:rsidR="00DC6C05" w:rsidRPr="00495CB3" w:rsidTr="002251EA">
        <w:tc>
          <w:tcPr>
            <w:tcW w:w="4188" w:type="dxa"/>
            <w:tcMar>
              <w:top w:w="0" w:type="dxa"/>
              <w:left w:w="108" w:type="dxa"/>
              <w:bottom w:w="0" w:type="dxa"/>
              <w:right w:w="108" w:type="dxa"/>
            </w:tcMar>
          </w:tcPr>
          <w:p w:rsidR="00C0644A" w:rsidRPr="00DA3E2D" w:rsidRDefault="00DC6C05" w:rsidP="005E6E3D">
            <w:pPr>
              <w:tabs>
                <w:tab w:val="left" w:pos="2940"/>
              </w:tabs>
              <w:spacing w:before="120"/>
              <w:jc w:val="both"/>
              <w:rPr>
                <w:b/>
                <w:bCs/>
                <w:i/>
                <w:iCs/>
                <w:color w:val="000000" w:themeColor="text1"/>
                <w:sz w:val="26"/>
              </w:rPr>
            </w:pPr>
            <w:r w:rsidRPr="00DA3E2D">
              <w:rPr>
                <w:b/>
                <w:bCs/>
                <w:i/>
                <w:iCs/>
                <w:color w:val="000000" w:themeColor="text1"/>
                <w:sz w:val="26"/>
              </w:rPr>
              <w:t>Nơi nhận:</w:t>
            </w:r>
          </w:p>
          <w:p w:rsidR="001D42E6" w:rsidRDefault="00C0644A" w:rsidP="00C0644A">
            <w:pPr>
              <w:tabs>
                <w:tab w:val="left" w:pos="2940"/>
              </w:tabs>
              <w:jc w:val="both"/>
              <w:rPr>
                <w:color w:val="000000"/>
                <w:sz w:val="22"/>
                <w:lang w:val="id-ID"/>
              </w:rPr>
            </w:pPr>
            <w:r w:rsidRPr="006216E9">
              <w:rPr>
                <w:color w:val="000000"/>
                <w:sz w:val="22"/>
                <w:lang w:val="id-ID"/>
              </w:rPr>
              <w:t>-</w:t>
            </w:r>
            <w:r w:rsidR="00C05B1A">
              <w:rPr>
                <w:color w:val="000000"/>
                <w:sz w:val="22"/>
                <w:lang w:val="id-ID"/>
              </w:rPr>
              <w:t xml:space="preserve"> Như Đ</w:t>
            </w:r>
            <w:r w:rsidRPr="006216E9">
              <w:rPr>
                <w:color w:val="000000"/>
                <w:sz w:val="22"/>
                <w:lang w:val="id-ID"/>
              </w:rPr>
              <w:t>iều 3;</w:t>
            </w:r>
          </w:p>
          <w:p w:rsidR="001D42E6" w:rsidRDefault="001D42E6" w:rsidP="001D42E6">
            <w:pPr>
              <w:tabs>
                <w:tab w:val="left" w:pos="2940"/>
              </w:tabs>
              <w:jc w:val="both"/>
              <w:rPr>
                <w:color w:val="000000"/>
                <w:sz w:val="22"/>
                <w:lang w:val="id-ID"/>
              </w:rPr>
            </w:pPr>
            <w:r w:rsidRPr="006216E9">
              <w:rPr>
                <w:color w:val="000000"/>
                <w:sz w:val="22"/>
                <w:lang w:val="id-ID"/>
              </w:rPr>
              <w:t>- Cụ</w:t>
            </w:r>
            <w:r>
              <w:rPr>
                <w:color w:val="000000"/>
                <w:sz w:val="22"/>
                <w:lang w:val="id-ID"/>
              </w:rPr>
              <w:t>c KSTTHC</w:t>
            </w:r>
            <w:r w:rsidR="00DA3E2D">
              <w:rPr>
                <w:color w:val="000000"/>
                <w:sz w:val="22"/>
              </w:rPr>
              <w:t>-Văn phòng Chính phủ</w:t>
            </w:r>
            <w:r w:rsidRPr="006216E9">
              <w:rPr>
                <w:color w:val="000000"/>
                <w:sz w:val="22"/>
                <w:lang w:val="id-ID"/>
              </w:rPr>
              <w:t>;</w:t>
            </w:r>
          </w:p>
          <w:p w:rsidR="00077C5F" w:rsidRDefault="00077C5F" w:rsidP="001D42E6">
            <w:pPr>
              <w:tabs>
                <w:tab w:val="left" w:pos="2940"/>
              </w:tabs>
              <w:jc w:val="both"/>
              <w:rPr>
                <w:color w:val="000000"/>
                <w:sz w:val="22"/>
              </w:rPr>
            </w:pPr>
            <w:r>
              <w:rPr>
                <w:color w:val="000000"/>
                <w:sz w:val="22"/>
              </w:rPr>
              <w:t>- UBND các huyện, thị xã, thành phố;</w:t>
            </w:r>
          </w:p>
          <w:p w:rsidR="00077C5F" w:rsidRPr="00077C5F" w:rsidRDefault="00077C5F" w:rsidP="001D42E6">
            <w:pPr>
              <w:tabs>
                <w:tab w:val="left" w:pos="2940"/>
              </w:tabs>
              <w:jc w:val="both"/>
              <w:rPr>
                <w:color w:val="000000"/>
                <w:sz w:val="22"/>
              </w:rPr>
            </w:pPr>
            <w:r>
              <w:rPr>
                <w:color w:val="000000"/>
                <w:sz w:val="22"/>
              </w:rPr>
              <w:t>- UBND các xã, phường, thị trấn;</w:t>
            </w:r>
          </w:p>
          <w:p w:rsidR="001D42E6" w:rsidRDefault="001D42E6" w:rsidP="001D42E6">
            <w:pPr>
              <w:tabs>
                <w:tab w:val="left" w:pos="2940"/>
              </w:tabs>
              <w:jc w:val="both"/>
              <w:rPr>
                <w:color w:val="000000"/>
                <w:sz w:val="22"/>
              </w:rPr>
            </w:pPr>
            <w:r>
              <w:rPr>
                <w:color w:val="000000"/>
                <w:sz w:val="22"/>
              </w:rPr>
              <w:t>- Sở TT</w:t>
            </w:r>
            <w:r w:rsidR="0056699F">
              <w:rPr>
                <w:color w:val="000000"/>
                <w:sz w:val="22"/>
              </w:rPr>
              <w:t>&amp;</w:t>
            </w:r>
            <w:r w:rsidR="005E6E3D">
              <w:rPr>
                <w:color w:val="000000"/>
                <w:sz w:val="22"/>
              </w:rPr>
              <w:t>TT</w:t>
            </w:r>
            <w:r>
              <w:rPr>
                <w:color w:val="000000"/>
                <w:sz w:val="22"/>
              </w:rPr>
              <w:t>(</w:t>
            </w:r>
            <w:r w:rsidR="004E7F4D">
              <w:rPr>
                <w:color w:val="000000"/>
                <w:sz w:val="22"/>
              </w:rPr>
              <w:t xml:space="preserve">p/h </w:t>
            </w:r>
            <w:r>
              <w:rPr>
                <w:color w:val="000000"/>
                <w:sz w:val="22"/>
              </w:rPr>
              <w:t xml:space="preserve">cập nhật </w:t>
            </w:r>
            <w:r w:rsidR="004E7F4D">
              <w:rPr>
                <w:color w:val="000000"/>
                <w:sz w:val="22"/>
              </w:rPr>
              <w:t>PM</w:t>
            </w:r>
            <w:r w:rsidR="005E6E3D">
              <w:rPr>
                <w:color w:val="000000"/>
                <w:sz w:val="22"/>
              </w:rPr>
              <w:t xml:space="preserve"> MCĐT</w:t>
            </w:r>
            <w:r>
              <w:rPr>
                <w:color w:val="000000"/>
                <w:sz w:val="22"/>
              </w:rPr>
              <w:t>);</w:t>
            </w:r>
          </w:p>
          <w:p w:rsidR="001D42E6" w:rsidRPr="00872AEF" w:rsidRDefault="001D42E6" w:rsidP="001D42E6">
            <w:pPr>
              <w:tabs>
                <w:tab w:val="left" w:pos="2940"/>
              </w:tabs>
              <w:jc w:val="both"/>
              <w:rPr>
                <w:color w:val="000000"/>
                <w:sz w:val="22"/>
              </w:rPr>
            </w:pPr>
            <w:r>
              <w:rPr>
                <w:color w:val="000000"/>
                <w:sz w:val="22"/>
              </w:rPr>
              <w:t>- Trung tâm H</w:t>
            </w:r>
            <w:r w:rsidR="005E6E3D">
              <w:rPr>
                <w:color w:val="000000"/>
                <w:sz w:val="22"/>
              </w:rPr>
              <w:t>ành chính công</w:t>
            </w:r>
            <w:r>
              <w:rPr>
                <w:color w:val="000000"/>
                <w:sz w:val="22"/>
              </w:rPr>
              <w:t xml:space="preserve"> tỉnh;</w:t>
            </w:r>
          </w:p>
          <w:p w:rsidR="00DC6C05" w:rsidRPr="00495CB3" w:rsidRDefault="00883360" w:rsidP="00C0644A">
            <w:pPr>
              <w:rPr>
                <w:color w:val="000000" w:themeColor="text1"/>
              </w:rPr>
            </w:pPr>
            <w:r>
              <w:rPr>
                <w:color w:val="000000"/>
                <w:sz w:val="22"/>
                <w:lang w:val="id-ID"/>
              </w:rPr>
              <w:t>- Lưu: VT,</w:t>
            </w:r>
            <w:r w:rsidR="004E7F4D">
              <w:rPr>
                <w:color w:val="000000"/>
                <w:sz w:val="22"/>
              </w:rPr>
              <w:t>TTTT,</w:t>
            </w:r>
            <w:r>
              <w:rPr>
                <w:color w:val="000000"/>
                <w:sz w:val="22"/>
                <w:lang w:val="id-ID"/>
              </w:rPr>
              <w:t>KSTTHC.Huy</w:t>
            </w:r>
            <w:r w:rsidR="00DC6C05" w:rsidRPr="00495CB3">
              <w:rPr>
                <w:color w:val="000000" w:themeColor="text1"/>
                <w:sz w:val="22"/>
                <w:szCs w:val="22"/>
              </w:rPr>
              <w:br/>
            </w:r>
          </w:p>
        </w:tc>
        <w:tc>
          <w:tcPr>
            <w:tcW w:w="5640" w:type="dxa"/>
            <w:tcMar>
              <w:top w:w="0" w:type="dxa"/>
              <w:left w:w="108" w:type="dxa"/>
              <w:bottom w:w="0" w:type="dxa"/>
              <w:right w:w="108" w:type="dxa"/>
            </w:tcMar>
          </w:tcPr>
          <w:p w:rsidR="00DC6C05" w:rsidRPr="00DA3E2D" w:rsidRDefault="00D94091" w:rsidP="005E6E3D">
            <w:pPr>
              <w:spacing w:before="120"/>
              <w:jc w:val="center"/>
              <w:rPr>
                <w:iCs/>
                <w:color w:val="000000" w:themeColor="text1"/>
                <w:sz w:val="28"/>
                <w:szCs w:val="28"/>
              </w:rPr>
            </w:pPr>
            <w:r w:rsidRPr="00495CB3">
              <w:rPr>
                <w:b/>
                <w:bCs/>
                <w:color w:val="000000" w:themeColor="text1"/>
                <w:sz w:val="28"/>
                <w:szCs w:val="28"/>
              </w:rPr>
              <w:t>CHỦ TỊCH</w:t>
            </w:r>
            <w:r w:rsidR="00DC6C05" w:rsidRPr="00495CB3">
              <w:rPr>
                <w:color w:val="000000" w:themeColor="text1"/>
                <w:sz w:val="28"/>
                <w:szCs w:val="28"/>
              </w:rPr>
              <w:br/>
            </w:r>
            <w:r w:rsidR="00DC6C05" w:rsidRPr="00DA3E2D">
              <w:rPr>
                <w:iCs/>
                <w:color w:val="000000" w:themeColor="text1"/>
                <w:sz w:val="28"/>
                <w:szCs w:val="28"/>
              </w:rPr>
              <w:br/>
            </w:r>
          </w:p>
          <w:p w:rsidR="00554B83" w:rsidRPr="00DA3E2D" w:rsidRDefault="00554B83" w:rsidP="00CA5AA7">
            <w:pPr>
              <w:jc w:val="center"/>
              <w:rPr>
                <w:iCs/>
                <w:color w:val="000000" w:themeColor="text1"/>
                <w:sz w:val="28"/>
                <w:szCs w:val="28"/>
              </w:rPr>
            </w:pPr>
          </w:p>
          <w:p w:rsidR="00DA3E2D" w:rsidRPr="00DA3E2D" w:rsidRDefault="00DA3E2D" w:rsidP="00CA5AA7">
            <w:pPr>
              <w:jc w:val="center"/>
              <w:rPr>
                <w:iCs/>
                <w:color w:val="000000" w:themeColor="text1"/>
                <w:sz w:val="28"/>
                <w:szCs w:val="28"/>
              </w:rPr>
            </w:pPr>
          </w:p>
          <w:p w:rsidR="00DC6C05" w:rsidRPr="00495CB3" w:rsidRDefault="00DC6C05" w:rsidP="0047587E">
            <w:pPr>
              <w:jc w:val="center"/>
              <w:rPr>
                <w:color w:val="000000" w:themeColor="text1"/>
                <w:sz w:val="28"/>
                <w:szCs w:val="28"/>
              </w:rPr>
            </w:pPr>
            <w:r w:rsidRPr="00495CB3">
              <w:rPr>
                <w:i/>
                <w:iCs/>
                <w:color w:val="000000" w:themeColor="text1"/>
                <w:sz w:val="28"/>
                <w:szCs w:val="28"/>
              </w:rPr>
              <w:br/>
            </w:r>
            <w:r w:rsidR="00A173E6">
              <w:rPr>
                <w:b/>
                <w:bCs/>
                <w:color w:val="000000" w:themeColor="text1"/>
                <w:sz w:val="28"/>
                <w:szCs w:val="28"/>
              </w:rPr>
              <w:t>Lê T</w:t>
            </w:r>
            <w:r w:rsidR="00C84F40">
              <w:rPr>
                <w:b/>
                <w:bCs/>
                <w:color w:val="000000" w:themeColor="text1"/>
                <w:sz w:val="28"/>
                <w:szCs w:val="28"/>
              </w:rPr>
              <w:t>u</w:t>
            </w:r>
            <w:r w:rsidR="00A173E6">
              <w:rPr>
                <w:b/>
                <w:bCs/>
                <w:color w:val="000000" w:themeColor="text1"/>
                <w:sz w:val="28"/>
                <w:szCs w:val="28"/>
              </w:rPr>
              <w:t>ấn Phong</w:t>
            </w:r>
          </w:p>
        </w:tc>
      </w:tr>
    </w:tbl>
    <w:p w:rsidR="001046E0" w:rsidRDefault="001046E0" w:rsidP="00DC6C05">
      <w:pPr>
        <w:rPr>
          <w:color w:val="000000" w:themeColor="text1"/>
        </w:rPr>
      </w:pPr>
    </w:p>
    <w:p w:rsidR="001046E0" w:rsidRPr="001046E0" w:rsidRDefault="001046E0" w:rsidP="001046E0"/>
    <w:p w:rsidR="001046E0" w:rsidRPr="001046E0" w:rsidRDefault="001046E0" w:rsidP="001046E0"/>
    <w:p w:rsidR="001046E0" w:rsidRPr="001046E0" w:rsidRDefault="001046E0" w:rsidP="001046E0"/>
    <w:p w:rsidR="001046E0" w:rsidRPr="001046E0" w:rsidRDefault="001046E0" w:rsidP="001046E0"/>
    <w:p w:rsidR="001046E0" w:rsidRPr="001046E0" w:rsidRDefault="001046E0" w:rsidP="001046E0"/>
    <w:p w:rsidR="001046E0" w:rsidRPr="001046E0" w:rsidRDefault="001046E0" w:rsidP="001046E0"/>
    <w:p w:rsidR="001046E0" w:rsidRPr="001046E0" w:rsidRDefault="001046E0" w:rsidP="001046E0"/>
    <w:p w:rsidR="001046E0" w:rsidRPr="001046E0" w:rsidRDefault="001046E0" w:rsidP="001046E0"/>
    <w:p w:rsidR="001046E0" w:rsidRPr="001046E0" w:rsidRDefault="001046E0" w:rsidP="001046E0"/>
    <w:p w:rsidR="001046E0" w:rsidRPr="001046E0" w:rsidRDefault="001046E0" w:rsidP="001046E0"/>
    <w:p w:rsidR="001046E0" w:rsidRPr="001046E0" w:rsidRDefault="001046E0" w:rsidP="001046E0"/>
    <w:p w:rsidR="001046E0" w:rsidRPr="001046E0" w:rsidRDefault="001046E0" w:rsidP="001046E0"/>
    <w:p w:rsidR="001046E0" w:rsidRPr="001046E0" w:rsidRDefault="001046E0" w:rsidP="001046E0"/>
    <w:p w:rsidR="001046E0" w:rsidRPr="001046E0" w:rsidRDefault="001046E0" w:rsidP="001046E0"/>
    <w:p w:rsidR="001046E0" w:rsidRPr="001046E0" w:rsidRDefault="001046E0" w:rsidP="001046E0"/>
    <w:p w:rsidR="001046E0" w:rsidRPr="001046E0" w:rsidRDefault="001046E0" w:rsidP="001046E0"/>
    <w:p w:rsidR="001046E0" w:rsidRPr="001046E0" w:rsidRDefault="001046E0" w:rsidP="001046E0"/>
    <w:p w:rsidR="001046E0" w:rsidRPr="001046E0" w:rsidRDefault="001046E0" w:rsidP="00C8707E"/>
    <w:sectPr w:rsidR="001046E0" w:rsidRPr="001046E0" w:rsidSect="00A23B9F">
      <w:footerReference w:type="default" r:id="rId7"/>
      <w:pgSz w:w="11907" w:h="16840" w:code="9"/>
      <w:pgMar w:top="1134" w:right="1134" w:bottom="567" w:left="1701" w:header="720"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E37" w:rsidRDefault="00A75E37" w:rsidP="0040471A">
      <w:r>
        <w:separator/>
      </w:r>
    </w:p>
  </w:endnote>
  <w:endnote w:type="continuationSeparator" w:id="0">
    <w:p w:rsidR="00A75E37" w:rsidRDefault="00A75E37" w:rsidP="0040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260858"/>
      <w:docPartObj>
        <w:docPartGallery w:val="Page Numbers (Bottom of Page)"/>
        <w:docPartUnique/>
      </w:docPartObj>
    </w:sdtPr>
    <w:sdtEndPr>
      <w:rPr>
        <w:noProof/>
      </w:rPr>
    </w:sdtEndPr>
    <w:sdtContent>
      <w:p w:rsidR="00A23B9F" w:rsidRDefault="00A23B9F">
        <w:pPr>
          <w:pStyle w:val="Footer"/>
          <w:jc w:val="center"/>
        </w:pPr>
        <w:r>
          <w:fldChar w:fldCharType="begin"/>
        </w:r>
        <w:r>
          <w:instrText xml:space="preserve"> PAGE   \* MERGEFORMAT </w:instrText>
        </w:r>
        <w:r>
          <w:fldChar w:fldCharType="separate"/>
        </w:r>
        <w:r w:rsidR="00F530AE">
          <w:rPr>
            <w:noProof/>
          </w:rPr>
          <w:t>3</w:t>
        </w:r>
        <w:r>
          <w:rPr>
            <w:noProof/>
          </w:rPr>
          <w:fldChar w:fldCharType="end"/>
        </w:r>
      </w:p>
    </w:sdtContent>
  </w:sdt>
  <w:p w:rsidR="00A23B9F" w:rsidRDefault="00A23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E37" w:rsidRDefault="00A75E37" w:rsidP="0040471A">
      <w:r>
        <w:separator/>
      </w:r>
    </w:p>
  </w:footnote>
  <w:footnote w:type="continuationSeparator" w:id="0">
    <w:p w:rsidR="00A75E37" w:rsidRDefault="00A75E37" w:rsidP="00404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05"/>
    <w:rsid w:val="00077C5F"/>
    <w:rsid w:val="000B1801"/>
    <w:rsid w:val="000D1EB4"/>
    <w:rsid w:val="000E3CA3"/>
    <w:rsid w:val="000F5F52"/>
    <w:rsid w:val="000F6A7D"/>
    <w:rsid w:val="0010070A"/>
    <w:rsid w:val="00103C21"/>
    <w:rsid w:val="001046E0"/>
    <w:rsid w:val="00113A2C"/>
    <w:rsid w:val="00116F72"/>
    <w:rsid w:val="0012564C"/>
    <w:rsid w:val="001262E2"/>
    <w:rsid w:val="00171059"/>
    <w:rsid w:val="0018012C"/>
    <w:rsid w:val="001A4A12"/>
    <w:rsid w:val="001A7F3A"/>
    <w:rsid w:val="001B59EF"/>
    <w:rsid w:val="001B79BD"/>
    <w:rsid w:val="001C48E9"/>
    <w:rsid w:val="001C5CDD"/>
    <w:rsid w:val="001C7BB2"/>
    <w:rsid w:val="001D42E6"/>
    <w:rsid w:val="00223830"/>
    <w:rsid w:val="002241B1"/>
    <w:rsid w:val="002251EA"/>
    <w:rsid w:val="0022597A"/>
    <w:rsid w:val="002404DD"/>
    <w:rsid w:val="002565E8"/>
    <w:rsid w:val="002623FE"/>
    <w:rsid w:val="00284778"/>
    <w:rsid w:val="00285F4A"/>
    <w:rsid w:val="00294CD7"/>
    <w:rsid w:val="0029681E"/>
    <w:rsid w:val="002A376C"/>
    <w:rsid w:val="002B2532"/>
    <w:rsid w:val="002D0F11"/>
    <w:rsid w:val="002D686A"/>
    <w:rsid w:val="002F480D"/>
    <w:rsid w:val="003239C9"/>
    <w:rsid w:val="00333F72"/>
    <w:rsid w:val="00344822"/>
    <w:rsid w:val="00346E63"/>
    <w:rsid w:val="0034715C"/>
    <w:rsid w:val="003503AE"/>
    <w:rsid w:val="00356767"/>
    <w:rsid w:val="0036191C"/>
    <w:rsid w:val="00372146"/>
    <w:rsid w:val="00381FE2"/>
    <w:rsid w:val="003B4B5C"/>
    <w:rsid w:val="003B7BB3"/>
    <w:rsid w:val="003D4ED1"/>
    <w:rsid w:val="0040471A"/>
    <w:rsid w:val="00414CE0"/>
    <w:rsid w:val="00432041"/>
    <w:rsid w:val="00447C9A"/>
    <w:rsid w:val="004736DE"/>
    <w:rsid w:val="0047587E"/>
    <w:rsid w:val="00481FAA"/>
    <w:rsid w:val="004A41B8"/>
    <w:rsid w:val="004E3509"/>
    <w:rsid w:val="004E60B0"/>
    <w:rsid w:val="004E7F4D"/>
    <w:rsid w:val="00516047"/>
    <w:rsid w:val="005261AC"/>
    <w:rsid w:val="005306CC"/>
    <w:rsid w:val="005440D8"/>
    <w:rsid w:val="00554B83"/>
    <w:rsid w:val="005575C8"/>
    <w:rsid w:val="0056699F"/>
    <w:rsid w:val="0057540B"/>
    <w:rsid w:val="005A30D0"/>
    <w:rsid w:val="005A62DD"/>
    <w:rsid w:val="005B39E1"/>
    <w:rsid w:val="005B7D29"/>
    <w:rsid w:val="005E6E3D"/>
    <w:rsid w:val="005F20B5"/>
    <w:rsid w:val="00600E39"/>
    <w:rsid w:val="00605C3C"/>
    <w:rsid w:val="006115AA"/>
    <w:rsid w:val="00622D51"/>
    <w:rsid w:val="006422A5"/>
    <w:rsid w:val="00667B6B"/>
    <w:rsid w:val="006B5908"/>
    <w:rsid w:val="006B6632"/>
    <w:rsid w:val="006C536E"/>
    <w:rsid w:val="006D08DE"/>
    <w:rsid w:val="00700EBE"/>
    <w:rsid w:val="00714E2C"/>
    <w:rsid w:val="0073045C"/>
    <w:rsid w:val="0073281D"/>
    <w:rsid w:val="00737F2D"/>
    <w:rsid w:val="00747E7B"/>
    <w:rsid w:val="00782166"/>
    <w:rsid w:val="00784D76"/>
    <w:rsid w:val="00793B9B"/>
    <w:rsid w:val="007A14F8"/>
    <w:rsid w:val="007A3FB3"/>
    <w:rsid w:val="007B14B5"/>
    <w:rsid w:val="007C6D2D"/>
    <w:rsid w:val="007C6E31"/>
    <w:rsid w:val="007D6D74"/>
    <w:rsid w:val="007E4D16"/>
    <w:rsid w:val="008003BE"/>
    <w:rsid w:val="00800844"/>
    <w:rsid w:val="008013E0"/>
    <w:rsid w:val="0081338D"/>
    <w:rsid w:val="00816292"/>
    <w:rsid w:val="0082005D"/>
    <w:rsid w:val="00820156"/>
    <w:rsid w:val="008335F4"/>
    <w:rsid w:val="008368ED"/>
    <w:rsid w:val="008414D2"/>
    <w:rsid w:val="00862F40"/>
    <w:rsid w:val="00877B91"/>
    <w:rsid w:val="00883360"/>
    <w:rsid w:val="00887B6C"/>
    <w:rsid w:val="00887C0A"/>
    <w:rsid w:val="008B2889"/>
    <w:rsid w:val="008C4FB5"/>
    <w:rsid w:val="008D4599"/>
    <w:rsid w:val="008E4BE7"/>
    <w:rsid w:val="009279A7"/>
    <w:rsid w:val="0093355E"/>
    <w:rsid w:val="009519FA"/>
    <w:rsid w:val="0095286A"/>
    <w:rsid w:val="00954FA1"/>
    <w:rsid w:val="00956DCD"/>
    <w:rsid w:val="0096427A"/>
    <w:rsid w:val="00964787"/>
    <w:rsid w:val="00986ED9"/>
    <w:rsid w:val="00996EAB"/>
    <w:rsid w:val="009B6BFC"/>
    <w:rsid w:val="00A0046A"/>
    <w:rsid w:val="00A10973"/>
    <w:rsid w:val="00A16E34"/>
    <w:rsid w:val="00A173E6"/>
    <w:rsid w:val="00A23B9F"/>
    <w:rsid w:val="00A263A3"/>
    <w:rsid w:val="00A539C8"/>
    <w:rsid w:val="00A53A45"/>
    <w:rsid w:val="00A6691F"/>
    <w:rsid w:val="00A75E37"/>
    <w:rsid w:val="00A87391"/>
    <w:rsid w:val="00AA50D4"/>
    <w:rsid w:val="00AC42A4"/>
    <w:rsid w:val="00AC7AAC"/>
    <w:rsid w:val="00AE60DD"/>
    <w:rsid w:val="00AF320B"/>
    <w:rsid w:val="00B30FF3"/>
    <w:rsid w:val="00B33993"/>
    <w:rsid w:val="00BD6B67"/>
    <w:rsid w:val="00BE2C85"/>
    <w:rsid w:val="00BF2D7E"/>
    <w:rsid w:val="00BF6687"/>
    <w:rsid w:val="00C05B1A"/>
    <w:rsid w:val="00C0644A"/>
    <w:rsid w:val="00C07840"/>
    <w:rsid w:val="00C25F1A"/>
    <w:rsid w:val="00C35AAD"/>
    <w:rsid w:val="00C51D4C"/>
    <w:rsid w:val="00C5774E"/>
    <w:rsid w:val="00C6548D"/>
    <w:rsid w:val="00C6697B"/>
    <w:rsid w:val="00C741FC"/>
    <w:rsid w:val="00C75480"/>
    <w:rsid w:val="00C80A11"/>
    <w:rsid w:val="00C81DA6"/>
    <w:rsid w:val="00C84F40"/>
    <w:rsid w:val="00C8707E"/>
    <w:rsid w:val="00CA62F7"/>
    <w:rsid w:val="00CD0467"/>
    <w:rsid w:val="00CE2693"/>
    <w:rsid w:val="00D22A19"/>
    <w:rsid w:val="00D4518C"/>
    <w:rsid w:val="00D63171"/>
    <w:rsid w:val="00D7077D"/>
    <w:rsid w:val="00D847F8"/>
    <w:rsid w:val="00D87D95"/>
    <w:rsid w:val="00D91596"/>
    <w:rsid w:val="00D94091"/>
    <w:rsid w:val="00DA3E2D"/>
    <w:rsid w:val="00DC24DE"/>
    <w:rsid w:val="00DC6C05"/>
    <w:rsid w:val="00DF3708"/>
    <w:rsid w:val="00DF4238"/>
    <w:rsid w:val="00DF52CC"/>
    <w:rsid w:val="00DF5E25"/>
    <w:rsid w:val="00E06412"/>
    <w:rsid w:val="00E16808"/>
    <w:rsid w:val="00E17DE3"/>
    <w:rsid w:val="00E350B4"/>
    <w:rsid w:val="00E564E5"/>
    <w:rsid w:val="00E6197B"/>
    <w:rsid w:val="00E801B5"/>
    <w:rsid w:val="00E91EBC"/>
    <w:rsid w:val="00E95A45"/>
    <w:rsid w:val="00E97ADC"/>
    <w:rsid w:val="00EA350A"/>
    <w:rsid w:val="00EC5E30"/>
    <w:rsid w:val="00EC5FEA"/>
    <w:rsid w:val="00ED5A2E"/>
    <w:rsid w:val="00ED63FD"/>
    <w:rsid w:val="00ED64EC"/>
    <w:rsid w:val="00F040B1"/>
    <w:rsid w:val="00F16EDB"/>
    <w:rsid w:val="00F24F9D"/>
    <w:rsid w:val="00F530AE"/>
    <w:rsid w:val="00F674F5"/>
    <w:rsid w:val="00F755A7"/>
    <w:rsid w:val="00F81B70"/>
    <w:rsid w:val="00F9644F"/>
    <w:rsid w:val="00FA587A"/>
    <w:rsid w:val="00FF1F7F"/>
    <w:rsid w:val="00FF3647"/>
    <w:rsid w:val="00FF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C6C05"/>
    <w:rPr>
      <w:sz w:val="20"/>
      <w:szCs w:val="20"/>
    </w:rPr>
  </w:style>
  <w:style w:type="character" w:customStyle="1" w:styleId="FootnoteTextChar">
    <w:name w:val="Footnote Text Char"/>
    <w:basedOn w:val="DefaultParagraphFont"/>
    <w:link w:val="FootnoteText"/>
    <w:semiHidden/>
    <w:rsid w:val="00DC6C05"/>
    <w:rPr>
      <w:rFonts w:ascii="Times New Roman" w:eastAsia="Times New Roman" w:hAnsi="Times New Roman" w:cs="Times New Roman"/>
      <w:sz w:val="20"/>
      <w:szCs w:val="20"/>
    </w:rPr>
  </w:style>
  <w:style w:type="paragraph" w:customStyle="1" w:styleId="cs95e872d0">
    <w:name w:val="cs95e872d0"/>
    <w:basedOn w:val="Normal"/>
    <w:rsid w:val="00DC6C05"/>
    <w:pPr>
      <w:spacing w:before="100" w:beforeAutospacing="1" w:after="100" w:afterAutospacing="1"/>
    </w:pPr>
  </w:style>
  <w:style w:type="character" w:customStyle="1" w:styleId="cs5efed22f">
    <w:name w:val="cs5efed22f"/>
    <w:basedOn w:val="DefaultParagraphFont"/>
    <w:rsid w:val="00DC6C05"/>
  </w:style>
  <w:style w:type="paragraph" w:styleId="NormalWeb">
    <w:name w:val="Normal (Web)"/>
    <w:basedOn w:val="Normal"/>
    <w:rsid w:val="00DC6C05"/>
    <w:pPr>
      <w:spacing w:before="100" w:beforeAutospacing="1" w:after="100" w:afterAutospacing="1"/>
    </w:pPr>
  </w:style>
  <w:style w:type="paragraph" w:styleId="Header">
    <w:name w:val="header"/>
    <w:basedOn w:val="Normal"/>
    <w:link w:val="HeaderChar"/>
    <w:uiPriority w:val="99"/>
    <w:unhideWhenUsed/>
    <w:rsid w:val="0040471A"/>
    <w:pPr>
      <w:tabs>
        <w:tab w:val="center" w:pos="4680"/>
        <w:tab w:val="right" w:pos="9360"/>
      </w:tabs>
    </w:pPr>
  </w:style>
  <w:style w:type="character" w:customStyle="1" w:styleId="HeaderChar">
    <w:name w:val="Header Char"/>
    <w:basedOn w:val="DefaultParagraphFont"/>
    <w:link w:val="Header"/>
    <w:uiPriority w:val="99"/>
    <w:rsid w:val="004047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471A"/>
    <w:pPr>
      <w:tabs>
        <w:tab w:val="center" w:pos="4680"/>
        <w:tab w:val="right" w:pos="9360"/>
      </w:tabs>
    </w:pPr>
  </w:style>
  <w:style w:type="character" w:customStyle="1" w:styleId="FooterChar">
    <w:name w:val="Footer Char"/>
    <w:basedOn w:val="DefaultParagraphFont"/>
    <w:link w:val="Footer"/>
    <w:uiPriority w:val="99"/>
    <w:rsid w:val="0040471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6E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E63"/>
    <w:rPr>
      <w:rFonts w:ascii="Segoe UI" w:eastAsia="Times New Roman" w:hAnsi="Segoe UI" w:cs="Segoe UI"/>
      <w:sz w:val="18"/>
      <w:szCs w:val="18"/>
    </w:rPr>
  </w:style>
  <w:style w:type="paragraph" w:styleId="BodyText">
    <w:name w:val="Body Text"/>
    <w:basedOn w:val="Normal"/>
    <w:link w:val="BodyTextChar"/>
    <w:uiPriority w:val="1"/>
    <w:qFormat/>
    <w:rsid w:val="00A87391"/>
    <w:pPr>
      <w:widowControl w:val="0"/>
      <w:autoSpaceDE w:val="0"/>
      <w:autoSpaceDN w:val="0"/>
    </w:pPr>
    <w:rPr>
      <w:sz w:val="28"/>
      <w:szCs w:val="28"/>
      <w:lang w:bidi="en-US"/>
    </w:rPr>
  </w:style>
  <w:style w:type="character" w:customStyle="1" w:styleId="BodyTextChar">
    <w:name w:val="Body Text Char"/>
    <w:basedOn w:val="DefaultParagraphFont"/>
    <w:link w:val="BodyText"/>
    <w:uiPriority w:val="1"/>
    <w:rsid w:val="00A87391"/>
    <w:rPr>
      <w:rFonts w:ascii="Times New Roman" w:eastAsia="Times New Roman" w:hAnsi="Times New Roman" w:cs="Times New Roman"/>
      <w:sz w:val="28"/>
      <w:szCs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C6C05"/>
    <w:rPr>
      <w:sz w:val="20"/>
      <w:szCs w:val="20"/>
    </w:rPr>
  </w:style>
  <w:style w:type="character" w:customStyle="1" w:styleId="FootnoteTextChar">
    <w:name w:val="Footnote Text Char"/>
    <w:basedOn w:val="DefaultParagraphFont"/>
    <w:link w:val="FootnoteText"/>
    <w:semiHidden/>
    <w:rsid w:val="00DC6C05"/>
    <w:rPr>
      <w:rFonts w:ascii="Times New Roman" w:eastAsia="Times New Roman" w:hAnsi="Times New Roman" w:cs="Times New Roman"/>
      <w:sz w:val="20"/>
      <w:szCs w:val="20"/>
    </w:rPr>
  </w:style>
  <w:style w:type="paragraph" w:customStyle="1" w:styleId="cs95e872d0">
    <w:name w:val="cs95e872d0"/>
    <w:basedOn w:val="Normal"/>
    <w:rsid w:val="00DC6C05"/>
    <w:pPr>
      <w:spacing w:before="100" w:beforeAutospacing="1" w:after="100" w:afterAutospacing="1"/>
    </w:pPr>
  </w:style>
  <w:style w:type="character" w:customStyle="1" w:styleId="cs5efed22f">
    <w:name w:val="cs5efed22f"/>
    <w:basedOn w:val="DefaultParagraphFont"/>
    <w:rsid w:val="00DC6C05"/>
  </w:style>
  <w:style w:type="paragraph" w:styleId="NormalWeb">
    <w:name w:val="Normal (Web)"/>
    <w:basedOn w:val="Normal"/>
    <w:rsid w:val="00DC6C05"/>
    <w:pPr>
      <w:spacing w:before="100" w:beforeAutospacing="1" w:after="100" w:afterAutospacing="1"/>
    </w:pPr>
  </w:style>
  <w:style w:type="paragraph" w:styleId="Header">
    <w:name w:val="header"/>
    <w:basedOn w:val="Normal"/>
    <w:link w:val="HeaderChar"/>
    <w:uiPriority w:val="99"/>
    <w:unhideWhenUsed/>
    <w:rsid w:val="0040471A"/>
    <w:pPr>
      <w:tabs>
        <w:tab w:val="center" w:pos="4680"/>
        <w:tab w:val="right" w:pos="9360"/>
      </w:tabs>
    </w:pPr>
  </w:style>
  <w:style w:type="character" w:customStyle="1" w:styleId="HeaderChar">
    <w:name w:val="Header Char"/>
    <w:basedOn w:val="DefaultParagraphFont"/>
    <w:link w:val="Header"/>
    <w:uiPriority w:val="99"/>
    <w:rsid w:val="004047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471A"/>
    <w:pPr>
      <w:tabs>
        <w:tab w:val="center" w:pos="4680"/>
        <w:tab w:val="right" w:pos="9360"/>
      </w:tabs>
    </w:pPr>
  </w:style>
  <w:style w:type="character" w:customStyle="1" w:styleId="FooterChar">
    <w:name w:val="Footer Char"/>
    <w:basedOn w:val="DefaultParagraphFont"/>
    <w:link w:val="Footer"/>
    <w:uiPriority w:val="99"/>
    <w:rsid w:val="0040471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6E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E63"/>
    <w:rPr>
      <w:rFonts w:ascii="Segoe UI" w:eastAsia="Times New Roman" w:hAnsi="Segoe UI" w:cs="Segoe UI"/>
      <w:sz w:val="18"/>
      <w:szCs w:val="18"/>
    </w:rPr>
  </w:style>
  <w:style w:type="paragraph" w:styleId="BodyText">
    <w:name w:val="Body Text"/>
    <w:basedOn w:val="Normal"/>
    <w:link w:val="BodyTextChar"/>
    <w:uiPriority w:val="1"/>
    <w:qFormat/>
    <w:rsid w:val="00A87391"/>
    <w:pPr>
      <w:widowControl w:val="0"/>
      <w:autoSpaceDE w:val="0"/>
      <w:autoSpaceDN w:val="0"/>
    </w:pPr>
    <w:rPr>
      <w:sz w:val="28"/>
      <w:szCs w:val="28"/>
      <w:lang w:bidi="en-US"/>
    </w:rPr>
  </w:style>
  <w:style w:type="character" w:customStyle="1" w:styleId="BodyTextChar">
    <w:name w:val="Body Text Char"/>
    <w:basedOn w:val="DefaultParagraphFont"/>
    <w:link w:val="BodyText"/>
    <w:uiPriority w:val="1"/>
    <w:rsid w:val="00A87391"/>
    <w:rPr>
      <w:rFonts w:ascii="Times New Roman" w:eastAsia="Times New Roman" w:hAnsi="Times New Roman" w:cs="Times New Roman"/>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76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TTHCC</dc:creator>
  <cp:lastModifiedBy>admin</cp:lastModifiedBy>
  <cp:revision>2</cp:revision>
  <cp:lastPrinted>2018-06-04T10:06:00Z</cp:lastPrinted>
  <dcterms:created xsi:type="dcterms:W3CDTF">2021-02-22T09:29:00Z</dcterms:created>
  <dcterms:modified xsi:type="dcterms:W3CDTF">2021-02-22T09:29:00Z</dcterms:modified>
</cp:coreProperties>
</file>